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0F" w:rsidRDefault="00424B0F" w:rsidP="007F2D80">
      <w:pPr>
        <w:tabs>
          <w:tab w:val="left" w:pos="1094"/>
          <w:tab w:val="center" w:pos="4905"/>
        </w:tabs>
        <w:spacing w:line="360" w:lineRule="auto"/>
        <w:contextualSpacing/>
        <w:jc w:val="center"/>
        <w:rPr>
          <w:rFonts w:eastAsia="Times New Roman" w:cs="Arial"/>
          <w:b/>
          <w:sz w:val="40"/>
          <w:szCs w:val="40"/>
          <w:lang w:val="mn-MN"/>
        </w:rPr>
      </w:pPr>
    </w:p>
    <w:p w:rsidR="008D2191" w:rsidRPr="00424B0F" w:rsidRDefault="008D2191" w:rsidP="007F2D80">
      <w:pPr>
        <w:tabs>
          <w:tab w:val="left" w:pos="1094"/>
          <w:tab w:val="center" w:pos="4905"/>
        </w:tabs>
        <w:spacing w:line="360" w:lineRule="auto"/>
        <w:contextualSpacing/>
        <w:jc w:val="center"/>
        <w:rPr>
          <w:rFonts w:eastAsia="Times New Roman" w:cs="Arial"/>
          <w:b/>
          <w:sz w:val="40"/>
          <w:szCs w:val="40"/>
          <w:lang w:val="mn-MN"/>
        </w:rPr>
      </w:pPr>
      <w:r w:rsidRPr="00424B0F">
        <w:rPr>
          <w:rFonts w:eastAsia="Times New Roman" w:cs="Arial"/>
          <w:b/>
          <w:sz w:val="40"/>
          <w:szCs w:val="40"/>
          <w:lang w:val="mn-MN"/>
        </w:rPr>
        <w:t>Хоёрдугаар</w:t>
      </w:r>
      <w:r w:rsidR="007F2D80" w:rsidRPr="00424B0F">
        <w:rPr>
          <w:rFonts w:eastAsia="Times New Roman" w:cs="Arial"/>
          <w:b/>
          <w:sz w:val="40"/>
          <w:szCs w:val="40"/>
          <w:lang w:val="mn-MN"/>
        </w:rPr>
        <w:t xml:space="preserve"> түвшний эрсдлийн үнэлгээ</w:t>
      </w:r>
    </w:p>
    <w:p w:rsidR="007F2D80" w:rsidRPr="00424B0F" w:rsidRDefault="007F2D80" w:rsidP="007F2D80">
      <w:pPr>
        <w:tabs>
          <w:tab w:val="left" w:pos="1094"/>
          <w:tab w:val="center" w:pos="4905"/>
        </w:tabs>
        <w:spacing w:line="360" w:lineRule="auto"/>
        <w:contextualSpacing/>
        <w:jc w:val="center"/>
        <w:rPr>
          <w:rFonts w:eastAsia="Times New Roman" w:cs="Arial"/>
          <w:b/>
          <w:sz w:val="40"/>
          <w:szCs w:val="40"/>
          <w:lang w:val="mn-MN"/>
        </w:rPr>
      </w:pPr>
      <w:r w:rsidRPr="00424B0F">
        <w:rPr>
          <w:rFonts w:eastAsia="Times New Roman" w:cs="Arial"/>
          <w:b/>
          <w:sz w:val="40"/>
          <w:szCs w:val="40"/>
          <w:lang w:val="mn-MN"/>
        </w:rPr>
        <w:t xml:space="preserve"> хийх зөвлөмж</w:t>
      </w:r>
    </w:p>
    <w:p w:rsidR="008D2191" w:rsidRDefault="008D2191" w:rsidP="007F2D80">
      <w:pPr>
        <w:tabs>
          <w:tab w:val="left" w:pos="1094"/>
          <w:tab w:val="center" w:pos="4905"/>
        </w:tabs>
        <w:spacing w:line="360" w:lineRule="auto"/>
        <w:contextualSpacing/>
        <w:jc w:val="center"/>
        <w:rPr>
          <w:rFonts w:eastAsia="Times New Roman" w:cs="Arial"/>
          <w:b/>
          <w:sz w:val="24"/>
          <w:szCs w:val="24"/>
          <w:lang w:val="mn-MN"/>
        </w:rPr>
      </w:pPr>
    </w:p>
    <w:p w:rsidR="00424B0F" w:rsidRPr="00424B0F" w:rsidRDefault="007F2D80" w:rsidP="007F2D80">
      <w:pPr>
        <w:jc w:val="both"/>
        <w:rPr>
          <w:b/>
          <w:sz w:val="24"/>
          <w:szCs w:val="24"/>
          <w:lang w:val="mn-MN"/>
        </w:rPr>
      </w:pPr>
      <w:r w:rsidRPr="00651EB3">
        <w:rPr>
          <w:b/>
          <w:sz w:val="24"/>
          <w:szCs w:val="24"/>
        </w:rPr>
        <w:t>Зорилго</w:t>
      </w:r>
      <w:r w:rsidR="008D2191" w:rsidRPr="00651EB3">
        <w:rPr>
          <w:b/>
          <w:sz w:val="24"/>
          <w:szCs w:val="24"/>
        </w:rPr>
        <w:t>:</w:t>
      </w:r>
    </w:p>
    <w:p w:rsidR="00430275" w:rsidRPr="00651EB3" w:rsidRDefault="007F2D80" w:rsidP="007F2D80">
      <w:pPr>
        <w:jc w:val="both"/>
        <w:rPr>
          <w:sz w:val="24"/>
          <w:szCs w:val="24"/>
          <w:lang w:val="mn-MN"/>
        </w:rPr>
      </w:pPr>
      <w:r w:rsidRPr="00651EB3">
        <w:rPr>
          <w:sz w:val="24"/>
          <w:szCs w:val="24"/>
        </w:rPr>
        <w:t xml:space="preserve">“Трансвест Монголия” ХХК </w:t>
      </w:r>
      <w:r w:rsidR="00430275" w:rsidRPr="00651EB3">
        <w:rPr>
          <w:sz w:val="24"/>
          <w:szCs w:val="24"/>
          <w:lang w:val="mn-MN"/>
        </w:rPr>
        <w:t>–ны  бүх шатны удирдлагууд аюулгүй ажиллагаа болон байгаль орчны асуудалд хариуцлага хүлээдэг.</w:t>
      </w:r>
      <w:r w:rsidR="005072BB" w:rsidRPr="00651EB3">
        <w:rPr>
          <w:sz w:val="24"/>
          <w:szCs w:val="24"/>
          <w:lang w:val="mn-MN"/>
        </w:rPr>
        <w:t xml:space="preserve"> </w:t>
      </w:r>
      <w:r w:rsidR="00FA70F2" w:rsidRPr="00651EB3">
        <w:rPr>
          <w:sz w:val="24"/>
          <w:szCs w:val="24"/>
          <w:lang w:val="mn-MN"/>
        </w:rPr>
        <w:t xml:space="preserve">Энэхүү эрсдлийн үнэлгээг хийх гол зорилго нь  </w:t>
      </w:r>
      <w:r w:rsidR="00430275" w:rsidRPr="00651EB3">
        <w:rPr>
          <w:sz w:val="24"/>
          <w:szCs w:val="24"/>
          <w:lang w:val="mn-MN"/>
        </w:rPr>
        <w:t>тухайн хэстэс нэгжийн үйл ажиллагаанд учирч болох эрсдлийг</w:t>
      </w:r>
      <w:r w:rsidR="00FA70F2" w:rsidRPr="00651EB3">
        <w:rPr>
          <w:sz w:val="24"/>
          <w:szCs w:val="24"/>
          <w:lang w:val="mn-MN"/>
        </w:rPr>
        <w:t xml:space="preserve"> урьдчилан илрүүлж, хариу арга хэмжээг оновчтой гаргаж, цаг алдалгүй  хэрэгжүүлэхэд оршино. </w:t>
      </w:r>
      <w:r w:rsidR="00430275" w:rsidRPr="00651EB3">
        <w:rPr>
          <w:sz w:val="24"/>
          <w:szCs w:val="24"/>
          <w:lang w:val="mn-MN"/>
        </w:rPr>
        <w:t xml:space="preserve"> </w:t>
      </w:r>
    </w:p>
    <w:p w:rsidR="007F2D80" w:rsidRPr="00651EB3" w:rsidRDefault="007F2D80" w:rsidP="007F2D80">
      <w:pPr>
        <w:jc w:val="both"/>
        <w:rPr>
          <w:b/>
          <w:sz w:val="24"/>
          <w:szCs w:val="24"/>
        </w:rPr>
      </w:pPr>
      <w:r w:rsidRPr="00651EB3">
        <w:rPr>
          <w:b/>
          <w:sz w:val="24"/>
          <w:szCs w:val="24"/>
        </w:rPr>
        <w:t>Эрсдлийн үнэлгээний 3 түвшин байна.</w:t>
      </w:r>
    </w:p>
    <w:p w:rsidR="007F2D80" w:rsidRPr="00651EB3" w:rsidRDefault="007F2D80" w:rsidP="007F2D80">
      <w:pPr>
        <w:jc w:val="both"/>
        <w:rPr>
          <w:sz w:val="24"/>
          <w:szCs w:val="24"/>
        </w:rPr>
      </w:pPr>
      <w:r w:rsidRPr="00651EB3">
        <w:rPr>
          <w:b/>
          <w:sz w:val="24"/>
          <w:szCs w:val="24"/>
        </w:rPr>
        <w:t>1-р түвшний</w:t>
      </w:r>
      <w:r w:rsidRPr="00651EB3">
        <w:rPr>
          <w:sz w:val="24"/>
          <w:szCs w:val="24"/>
        </w:rPr>
        <w:t xml:space="preserve"> эрсдлийн үнэлгээ: </w:t>
      </w:r>
      <w:r w:rsidR="005072BB" w:rsidRPr="00651EB3">
        <w:rPr>
          <w:sz w:val="24"/>
          <w:szCs w:val="24"/>
          <w:lang w:val="mn-MN"/>
        </w:rPr>
        <w:t xml:space="preserve"> ААШ</w:t>
      </w:r>
      <w:r w:rsidRPr="00651EB3">
        <w:rPr>
          <w:sz w:val="24"/>
          <w:szCs w:val="24"/>
        </w:rPr>
        <w:t xml:space="preserve">, </w:t>
      </w:r>
      <w:r w:rsidR="005072BB" w:rsidRPr="00651EB3">
        <w:rPr>
          <w:sz w:val="24"/>
          <w:szCs w:val="24"/>
          <w:lang w:val="mn-MN"/>
        </w:rPr>
        <w:t>Таван алхам</w:t>
      </w:r>
      <w:r w:rsidRPr="00651EB3">
        <w:rPr>
          <w:sz w:val="24"/>
          <w:szCs w:val="24"/>
        </w:rPr>
        <w:t xml:space="preserve"> хамаарна.</w:t>
      </w:r>
    </w:p>
    <w:p w:rsidR="007F2D80" w:rsidRPr="00651EB3" w:rsidRDefault="007F2D80" w:rsidP="007F2D80">
      <w:pPr>
        <w:jc w:val="both"/>
        <w:rPr>
          <w:sz w:val="24"/>
          <w:szCs w:val="24"/>
        </w:rPr>
      </w:pPr>
      <w:r w:rsidRPr="00651EB3">
        <w:rPr>
          <w:b/>
          <w:sz w:val="24"/>
          <w:szCs w:val="24"/>
        </w:rPr>
        <w:t>2-р түвшний</w:t>
      </w:r>
      <w:r w:rsidRPr="00651EB3">
        <w:rPr>
          <w:sz w:val="24"/>
          <w:szCs w:val="24"/>
        </w:rPr>
        <w:t xml:space="preserve"> эрсдлийн үнэлгээ: Тоон үзүүлэлт дээр тулгуурласан эрсдлийн үнэлгээ (Quantitative Risk </w:t>
      </w:r>
      <w:r w:rsidR="00FA70F2" w:rsidRPr="00651EB3">
        <w:rPr>
          <w:sz w:val="24"/>
          <w:szCs w:val="24"/>
        </w:rPr>
        <w:t>assessment)</w:t>
      </w:r>
      <w:r w:rsidRPr="00651EB3">
        <w:rPr>
          <w:sz w:val="24"/>
          <w:szCs w:val="24"/>
        </w:rPr>
        <w:t xml:space="preserve"> </w:t>
      </w:r>
    </w:p>
    <w:p w:rsidR="007F2D80" w:rsidRPr="00651EB3" w:rsidRDefault="007F2D80" w:rsidP="007F2D80">
      <w:pPr>
        <w:jc w:val="both"/>
        <w:rPr>
          <w:sz w:val="24"/>
          <w:szCs w:val="24"/>
        </w:rPr>
      </w:pPr>
      <w:r w:rsidRPr="00651EB3">
        <w:rPr>
          <w:b/>
          <w:sz w:val="24"/>
          <w:szCs w:val="24"/>
        </w:rPr>
        <w:t>3-р түвшний</w:t>
      </w:r>
      <w:r w:rsidRPr="00651EB3">
        <w:rPr>
          <w:sz w:val="24"/>
          <w:szCs w:val="24"/>
        </w:rPr>
        <w:t xml:space="preserve"> эрсдлийн үнэлгээ: Чанарын эрсдлийн үнэлгээ (Qualitative Risk assessment) Энэ үнэлгээг 2-р түвшний эрсдлийн үнэлгээгээр маш өндөр гэж үнэлэгдсэн тохиолдолд компанийн удирдлагуудыг оролцуулан </w:t>
      </w:r>
      <w:r w:rsidR="005072BB" w:rsidRPr="00651EB3">
        <w:rPr>
          <w:sz w:val="24"/>
          <w:szCs w:val="24"/>
          <w:lang w:val="mn-MN"/>
        </w:rPr>
        <w:t>хийгддэг үнэлгээ юм</w:t>
      </w:r>
      <w:r w:rsidRPr="00651EB3">
        <w:rPr>
          <w:sz w:val="24"/>
          <w:szCs w:val="24"/>
        </w:rPr>
        <w:t>.</w:t>
      </w:r>
    </w:p>
    <w:p w:rsidR="00B215D9" w:rsidRDefault="00B215D9" w:rsidP="00B215D9">
      <w:pPr>
        <w:rPr>
          <w:b/>
          <w:sz w:val="24"/>
          <w:szCs w:val="24"/>
          <w:lang w:val="mn-MN"/>
        </w:rPr>
      </w:pPr>
    </w:p>
    <w:p w:rsidR="007F2D80" w:rsidRPr="00651EB3" w:rsidRDefault="00424B0F" w:rsidP="00B215D9">
      <w:pPr>
        <w:rPr>
          <w:b/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t>Хоёрдугаар</w:t>
      </w:r>
      <w:r w:rsidR="007F2D80" w:rsidRPr="00651EB3">
        <w:rPr>
          <w:b/>
          <w:sz w:val="24"/>
          <w:szCs w:val="24"/>
        </w:rPr>
        <w:t xml:space="preserve"> түвшний</w:t>
      </w:r>
      <w:r w:rsidR="005072BB" w:rsidRPr="00651EB3">
        <w:rPr>
          <w:b/>
          <w:sz w:val="24"/>
          <w:szCs w:val="24"/>
        </w:rPr>
        <w:t xml:space="preserve"> эрсдлийн үнэлгээ хийх шаадлага</w:t>
      </w:r>
    </w:p>
    <w:p w:rsidR="00424B0F" w:rsidRDefault="007F2D80" w:rsidP="00424B0F">
      <w:pPr>
        <w:contextualSpacing/>
        <w:jc w:val="both"/>
        <w:rPr>
          <w:sz w:val="24"/>
          <w:szCs w:val="24"/>
          <w:lang w:val="mn-MN"/>
        </w:rPr>
      </w:pPr>
      <w:r w:rsidRPr="00651EB3">
        <w:rPr>
          <w:sz w:val="24"/>
          <w:szCs w:val="24"/>
        </w:rPr>
        <w:t xml:space="preserve">Энэхүү эрсдлийн үнэлгээг хийх шаардлага олон зүйлээс урган гардаг. </w:t>
      </w:r>
    </w:p>
    <w:p w:rsidR="00424B0F" w:rsidRDefault="007F2D80" w:rsidP="00424B0F">
      <w:pPr>
        <w:contextualSpacing/>
        <w:jc w:val="both"/>
        <w:rPr>
          <w:sz w:val="24"/>
          <w:szCs w:val="24"/>
          <w:lang w:val="mn-MN"/>
        </w:rPr>
      </w:pPr>
      <w:r w:rsidRPr="00651EB3">
        <w:rPr>
          <w:sz w:val="24"/>
          <w:szCs w:val="24"/>
        </w:rPr>
        <w:t xml:space="preserve">Жишээ нь:  </w:t>
      </w:r>
    </w:p>
    <w:p w:rsidR="00424B0F" w:rsidRPr="00424B0F" w:rsidRDefault="00424B0F" w:rsidP="00424B0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ААШ, т</w:t>
      </w:r>
      <w:r w:rsidR="005072BB" w:rsidRPr="00424B0F">
        <w:rPr>
          <w:sz w:val="24"/>
          <w:szCs w:val="24"/>
          <w:lang w:val="mn-MN"/>
        </w:rPr>
        <w:t xml:space="preserve">аван </w:t>
      </w:r>
      <w:r w:rsidR="007F2D80" w:rsidRPr="00424B0F">
        <w:rPr>
          <w:sz w:val="24"/>
          <w:szCs w:val="24"/>
        </w:rPr>
        <w:t>алхам</w:t>
      </w:r>
      <w:r>
        <w:rPr>
          <w:sz w:val="24"/>
          <w:szCs w:val="24"/>
        </w:rPr>
        <w:t>;</w:t>
      </w:r>
    </w:p>
    <w:p w:rsidR="00424B0F" w:rsidRPr="00424B0F" w:rsidRDefault="00424B0F" w:rsidP="00424B0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mn-MN"/>
        </w:rPr>
      </w:pPr>
      <w:r>
        <w:rPr>
          <w:sz w:val="24"/>
          <w:szCs w:val="24"/>
        </w:rPr>
        <w:t>аюулыг мэдээлэх хуудас;</w:t>
      </w:r>
    </w:p>
    <w:p w:rsidR="00424B0F" w:rsidRPr="00424B0F" w:rsidRDefault="007F2D80" w:rsidP="00424B0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mn-MN"/>
        </w:rPr>
      </w:pPr>
      <w:r w:rsidRPr="00424B0F">
        <w:rPr>
          <w:sz w:val="24"/>
          <w:szCs w:val="24"/>
        </w:rPr>
        <w:t>өмнө нь хийгдсэн эрсдл</w:t>
      </w:r>
      <w:r w:rsidR="00424B0F">
        <w:rPr>
          <w:sz w:val="24"/>
          <w:szCs w:val="24"/>
        </w:rPr>
        <w:t>ийн үнэлгээнээс гарсан дүгнэлт;</w:t>
      </w:r>
    </w:p>
    <w:p w:rsidR="00424B0F" w:rsidRDefault="00424B0F" w:rsidP="00424B0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mn-MN"/>
        </w:rPr>
      </w:pPr>
      <w:r>
        <w:rPr>
          <w:sz w:val="24"/>
          <w:szCs w:val="24"/>
        </w:rPr>
        <w:t>эрх зүйн шаардлага;</w:t>
      </w:r>
    </w:p>
    <w:p w:rsidR="00424B0F" w:rsidRPr="00424B0F" w:rsidRDefault="007F2D80" w:rsidP="00424B0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mn-MN"/>
        </w:rPr>
      </w:pPr>
      <w:r w:rsidRPr="00424B0F">
        <w:rPr>
          <w:sz w:val="24"/>
          <w:szCs w:val="24"/>
        </w:rPr>
        <w:t>хя</w:t>
      </w:r>
      <w:r w:rsidR="00424B0F">
        <w:rPr>
          <w:sz w:val="24"/>
          <w:szCs w:val="24"/>
        </w:rPr>
        <w:t>налт шалгалтаас гарсан дүгнэлт;</w:t>
      </w:r>
    </w:p>
    <w:p w:rsidR="00424B0F" w:rsidRPr="00424B0F" w:rsidRDefault="00424B0F" w:rsidP="00424B0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mn-MN"/>
        </w:rPr>
      </w:pPr>
      <w:r>
        <w:rPr>
          <w:sz w:val="24"/>
          <w:szCs w:val="24"/>
        </w:rPr>
        <w:t>ажиглалтын дүн;</w:t>
      </w:r>
    </w:p>
    <w:p w:rsidR="007F2D80" w:rsidRPr="00424B0F" w:rsidRDefault="00424B0F" w:rsidP="00424B0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mn-MN"/>
        </w:rPr>
      </w:pPr>
      <w:r w:rsidRPr="00424B0F">
        <w:rPr>
          <w:sz w:val="24"/>
          <w:szCs w:val="24"/>
        </w:rPr>
        <w:t xml:space="preserve">ослын дүгнэлт </w:t>
      </w:r>
      <w:r w:rsidR="00FA70F2" w:rsidRPr="00424B0F">
        <w:rPr>
          <w:sz w:val="24"/>
          <w:szCs w:val="24"/>
        </w:rPr>
        <w:t>г</w:t>
      </w:r>
      <w:r w:rsidR="00FA70F2" w:rsidRPr="00424B0F">
        <w:rPr>
          <w:sz w:val="24"/>
          <w:szCs w:val="24"/>
          <w:lang w:val="mn-MN"/>
        </w:rPr>
        <w:t>эх мэт шаардлагын дагуу хийгдэнэ.</w:t>
      </w:r>
    </w:p>
    <w:p w:rsidR="00424B0F" w:rsidRDefault="00424B0F" w:rsidP="007F2D80">
      <w:pPr>
        <w:jc w:val="both"/>
        <w:rPr>
          <w:sz w:val="24"/>
          <w:szCs w:val="24"/>
          <w:lang w:val="mn-MN"/>
        </w:rPr>
      </w:pPr>
    </w:p>
    <w:p w:rsidR="00424B0F" w:rsidRDefault="00424B0F" w:rsidP="007F2D80">
      <w:pPr>
        <w:jc w:val="both"/>
        <w:rPr>
          <w:sz w:val="24"/>
          <w:szCs w:val="24"/>
          <w:lang w:val="mn-MN"/>
        </w:rPr>
      </w:pPr>
    </w:p>
    <w:p w:rsidR="00424B0F" w:rsidRDefault="00424B0F" w:rsidP="007F2D80">
      <w:pPr>
        <w:jc w:val="both"/>
        <w:rPr>
          <w:sz w:val="24"/>
          <w:szCs w:val="24"/>
          <w:lang w:val="mn-MN"/>
        </w:rPr>
      </w:pPr>
    </w:p>
    <w:p w:rsidR="007F2D80" w:rsidRPr="00424B0F" w:rsidRDefault="007F2D80" w:rsidP="007F2D80">
      <w:pPr>
        <w:jc w:val="both"/>
        <w:rPr>
          <w:b/>
          <w:sz w:val="24"/>
          <w:szCs w:val="24"/>
        </w:rPr>
      </w:pPr>
      <w:r w:rsidRPr="00424B0F">
        <w:rPr>
          <w:b/>
          <w:sz w:val="24"/>
          <w:szCs w:val="24"/>
        </w:rPr>
        <w:t xml:space="preserve">Энэхүү эрсдлийн үнэлгээг зургаан шатлалтайгаар хийнэ.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542"/>
        <w:gridCol w:w="2437"/>
        <w:gridCol w:w="6489"/>
      </w:tblGrid>
      <w:tr w:rsidR="00976D3C" w:rsidRPr="00651EB3" w:rsidTr="00B215D9">
        <w:trPr>
          <w:trHeight w:val="691"/>
        </w:trPr>
        <w:tc>
          <w:tcPr>
            <w:tcW w:w="542" w:type="dxa"/>
            <w:shd w:val="clear" w:color="auto" w:fill="EEECE1" w:themeFill="background2"/>
            <w:vAlign w:val="center"/>
          </w:tcPr>
          <w:p w:rsidR="00976D3C" w:rsidRPr="00976D3C" w:rsidRDefault="00976D3C" w:rsidP="00976D3C">
            <w:pPr>
              <w:pStyle w:val="RTTableText"/>
              <w:spacing w:line="36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#</w:t>
            </w:r>
          </w:p>
        </w:tc>
        <w:tc>
          <w:tcPr>
            <w:tcW w:w="2437" w:type="dxa"/>
            <w:shd w:val="clear" w:color="auto" w:fill="EEECE1" w:themeFill="background2"/>
            <w:vAlign w:val="center"/>
          </w:tcPr>
          <w:p w:rsidR="00976D3C" w:rsidRPr="00651EB3" w:rsidRDefault="00976D3C" w:rsidP="00976D3C">
            <w:pPr>
              <w:pStyle w:val="RTTableText"/>
              <w:spacing w:line="36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  <w:lang w:val="mn-MN"/>
              </w:rPr>
            </w:pPr>
            <w:r w:rsidRPr="00651EB3">
              <w:rPr>
                <w:rFonts w:asciiTheme="minorHAnsi" w:hAnsiTheme="minorHAnsi"/>
                <w:b/>
                <w:sz w:val="24"/>
                <w:szCs w:val="24"/>
                <w:lang w:val="mn-MN"/>
              </w:rPr>
              <w:t>Шатлал</w:t>
            </w:r>
          </w:p>
        </w:tc>
        <w:tc>
          <w:tcPr>
            <w:tcW w:w="6489" w:type="dxa"/>
            <w:shd w:val="clear" w:color="auto" w:fill="EEECE1" w:themeFill="background2"/>
            <w:vAlign w:val="center"/>
          </w:tcPr>
          <w:p w:rsidR="00976D3C" w:rsidRPr="00651EB3" w:rsidRDefault="00976D3C" w:rsidP="00976D3C">
            <w:pPr>
              <w:pStyle w:val="RTTableText"/>
              <w:spacing w:line="36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  <w:lang w:val="mn-MN"/>
              </w:rPr>
            </w:pPr>
            <w:r w:rsidRPr="00651EB3">
              <w:rPr>
                <w:rFonts w:asciiTheme="minorHAnsi" w:hAnsiTheme="minorHAnsi"/>
                <w:b/>
                <w:sz w:val="24"/>
                <w:szCs w:val="24"/>
                <w:lang w:val="mn-MN"/>
              </w:rPr>
              <w:t>Зорилго</w:t>
            </w:r>
          </w:p>
        </w:tc>
      </w:tr>
      <w:tr w:rsidR="007F2D80" w:rsidRPr="00651EB3" w:rsidTr="00B215D9">
        <w:trPr>
          <w:trHeight w:val="691"/>
        </w:trPr>
        <w:tc>
          <w:tcPr>
            <w:tcW w:w="542" w:type="dxa"/>
          </w:tcPr>
          <w:p w:rsidR="007F2D80" w:rsidRPr="00651EB3" w:rsidRDefault="007F2D80" w:rsidP="007F2D80">
            <w:pPr>
              <w:pStyle w:val="RTTableText"/>
              <w:spacing w:line="36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51EB3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437" w:type="dxa"/>
          </w:tcPr>
          <w:p w:rsidR="007F2D80" w:rsidRPr="00651EB3" w:rsidRDefault="007F2D80" w:rsidP="007F2D80">
            <w:pPr>
              <w:pStyle w:val="RTTableText"/>
              <w:spacing w:line="360" w:lineRule="auto"/>
              <w:contextualSpacing/>
              <w:rPr>
                <w:rFonts w:asciiTheme="minorHAnsi" w:hAnsiTheme="minorHAnsi"/>
                <w:sz w:val="24"/>
                <w:szCs w:val="24"/>
                <w:lang w:val="mn-MN"/>
              </w:rPr>
            </w:pPr>
            <w:r w:rsidRPr="00651EB3">
              <w:rPr>
                <w:rFonts w:asciiTheme="minorHAnsi" w:hAnsiTheme="minorHAnsi"/>
                <w:sz w:val="24"/>
                <w:szCs w:val="24"/>
                <w:lang w:val="mn-MN"/>
              </w:rPr>
              <w:t>Эрсдлийн үнэлгээний хамрах хүрээг тодорхойлох</w:t>
            </w:r>
          </w:p>
        </w:tc>
        <w:tc>
          <w:tcPr>
            <w:tcW w:w="6489" w:type="dxa"/>
          </w:tcPr>
          <w:p w:rsidR="007F2D80" w:rsidRPr="00651EB3" w:rsidRDefault="00976D3C" w:rsidP="007E3F6C">
            <w:pPr>
              <w:pStyle w:val="RTTableText"/>
              <w:spacing w:line="36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  <w:lang w:val="mn-MN"/>
              </w:rPr>
            </w:pPr>
            <w:r>
              <w:rPr>
                <w:rFonts w:asciiTheme="minorHAnsi" w:hAnsiTheme="minorHAnsi"/>
                <w:sz w:val="24"/>
                <w:szCs w:val="24"/>
                <w:lang w:val="mn-MN"/>
              </w:rPr>
              <w:t>Ажлын аль хэсэг дээр эрсдлийн үнэлгээ хийхийг торорхой болгох.</w:t>
            </w:r>
            <w:r w:rsidR="007F2D80" w:rsidRPr="00651EB3">
              <w:rPr>
                <w:rFonts w:asciiTheme="minorHAnsi" w:hAnsiTheme="minorHAnsi"/>
                <w:sz w:val="24"/>
                <w:szCs w:val="24"/>
                <w:lang w:val="mn-MN"/>
              </w:rPr>
              <w:t xml:space="preserve"> Эрсдлийн үнэлгээ хийх баг бүрдүүлэх.</w:t>
            </w:r>
          </w:p>
        </w:tc>
      </w:tr>
      <w:tr w:rsidR="007F2D80" w:rsidRPr="00651EB3" w:rsidTr="00B215D9">
        <w:trPr>
          <w:trHeight w:val="813"/>
        </w:trPr>
        <w:tc>
          <w:tcPr>
            <w:tcW w:w="542" w:type="dxa"/>
          </w:tcPr>
          <w:p w:rsidR="007F2D80" w:rsidRPr="00651EB3" w:rsidRDefault="007F2D80" w:rsidP="007F2D80">
            <w:pPr>
              <w:pStyle w:val="RTTableText"/>
              <w:spacing w:line="36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51EB3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437" w:type="dxa"/>
          </w:tcPr>
          <w:p w:rsidR="007F2D80" w:rsidRPr="00651EB3" w:rsidRDefault="007F2D80" w:rsidP="007F2D80">
            <w:pPr>
              <w:pStyle w:val="RTTableText"/>
              <w:spacing w:line="360" w:lineRule="auto"/>
              <w:contextualSpacing/>
              <w:rPr>
                <w:rFonts w:asciiTheme="minorHAnsi" w:hAnsiTheme="minorHAnsi"/>
                <w:sz w:val="24"/>
                <w:szCs w:val="24"/>
                <w:lang w:val="mn-MN"/>
              </w:rPr>
            </w:pPr>
            <w:r w:rsidRPr="00651EB3">
              <w:rPr>
                <w:rFonts w:asciiTheme="minorHAnsi" w:hAnsiTheme="minorHAnsi"/>
                <w:sz w:val="24"/>
                <w:szCs w:val="24"/>
                <w:lang w:val="mn-MN"/>
              </w:rPr>
              <w:t>Эрсдлийг тодорхойлох</w:t>
            </w:r>
          </w:p>
        </w:tc>
        <w:tc>
          <w:tcPr>
            <w:tcW w:w="6489" w:type="dxa"/>
          </w:tcPr>
          <w:p w:rsidR="007F2D80" w:rsidRPr="00651EB3" w:rsidRDefault="007F2D80" w:rsidP="007F2D80">
            <w:pPr>
              <w:pStyle w:val="RTTableText"/>
              <w:spacing w:line="36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  <w:lang w:val="mn-MN"/>
              </w:rPr>
            </w:pPr>
            <w:r w:rsidRPr="00651EB3">
              <w:rPr>
                <w:rFonts w:asciiTheme="minorHAnsi" w:hAnsiTheme="minorHAnsi"/>
                <w:sz w:val="24"/>
                <w:szCs w:val="24"/>
                <w:lang w:val="mn-MN"/>
              </w:rPr>
              <w:t>Учирах хор хохирлыг олж тогтоох</w:t>
            </w:r>
            <w:r w:rsidR="00976D3C">
              <w:rPr>
                <w:rFonts w:asciiTheme="minorHAnsi" w:hAnsiTheme="minorHAnsi"/>
                <w:sz w:val="24"/>
                <w:szCs w:val="24"/>
                <w:lang w:val="mn-MN"/>
              </w:rPr>
              <w:t>.</w:t>
            </w:r>
          </w:p>
        </w:tc>
      </w:tr>
      <w:tr w:rsidR="007F2D80" w:rsidRPr="00651EB3" w:rsidTr="00B215D9">
        <w:trPr>
          <w:trHeight w:val="593"/>
        </w:trPr>
        <w:tc>
          <w:tcPr>
            <w:tcW w:w="542" w:type="dxa"/>
          </w:tcPr>
          <w:p w:rsidR="007F2D80" w:rsidRPr="00651EB3" w:rsidRDefault="007F2D80" w:rsidP="007F2D80">
            <w:pPr>
              <w:pStyle w:val="RTTableText"/>
              <w:spacing w:line="36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1EB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7F2D80" w:rsidRPr="00651EB3" w:rsidRDefault="007F2D80" w:rsidP="007F2D80">
            <w:pPr>
              <w:pStyle w:val="RTTableText"/>
              <w:spacing w:line="36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1EB3">
              <w:rPr>
                <w:rFonts w:asciiTheme="minorHAnsi" w:hAnsiTheme="minorHAnsi"/>
                <w:sz w:val="24"/>
                <w:szCs w:val="24"/>
                <w:lang w:val="mn-MN"/>
              </w:rPr>
              <w:t>Эрдлийг үнэлэх</w:t>
            </w:r>
          </w:p>
        </w:tc>
        <w:tc>
          <w:tcPr>
            <w:tcW w:w="6489" w:type="dxa"/>
          </w:tcPr>
          <w:p w:rsidR="007F2D80" w:rsidRPr="00651EB3" w:rsidRDefault="007F2D80" w:rsidP="00976D3C">
            <w:pPr>
              <w:pStyle w:val="RTTableText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1EB3">
              <w:rPr>
                <w:rFonts w:asciiTheme="minorHAnsi" w:hAnsiTheme="minorHAnsi"/>
                <w:bCs/>
                <w:sz w:val="24"/>
                <w:szCs w:val="24"/>
                <w:lang w:val="mn-MN"/>
              </w:rPr>
              <w:t>Тохиолдох магадлал, үр д</w:t>
            </w:r>
            <w:r w:rsidR="00976D3C">
              <w:rPr>
                <w:rFonts w:asciiTheme="minorHAnsi" w:hAnsiTheme="minorHAnsi"/>
                <w:bCs/>
                <w:sz w:val="24"/>
                <w:szCs w:val="24"/>
                <w:lang w:val="mn-MN"/>
              </w:rPr>
              <w:t>агварыг тогтоон эрсдлийн түвшинг гагана.</w:t>
            </w:r>
          </w:p>
        </w:tc>
      </w:tr>
      <w:tr w:rsidR="007F2D80" w:rsidRPr="00651EB3" w:rsidTr="00B215D9">
        <w:trPr>
          <w:trHeight w:val="926"/>
        </w:trPr>
        <w:tc>
          <w:tcPr>
            <w:tcW w:w="542" w:type="dxa"/>
          </w:tcPr>
          <w:p w:rsidR="007F2D80" w:rsidRPr="00651EB3" w:rsidRDefault="007F2D80" w:rsidP="007F2D80">
            <w:pPr>
              <w:pStyle w:val="RTTableText"/>
              <w:spacing w:line="36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51EB3"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2437" w:type="dxa"/>
          </w:tcPr>
          <w:p w:rsidR="007F2D80" w:rsidRPr="00651EB3" w:rsidRDefault="007F2D80" w:rsidP="00976D3C">
            <w:pPr>
              <w:pStyle w:val="RTTableTex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51EB3">
              <w:rPr>
                <w:rFonts w:asciiTheme="minorHAnsi" w:hAnsiTheme="minorHAnsi"/>
                <w:sz w:val="24"/>
                <w:szCs w:val="24"/>
                <w:lang w:val="mn-MN"/>
              </w:rPr>
              <w:t>Эрсдлийн менежмент буюу хяналт</w:t>
            </w:r>
          </w:p>
        </w:tc>
        <w:tc>
          <w:tcPr>
            <w:tcW w:w="6489" w:type="dxa"/>
          </w:tcPr>
          <w:p w:rsidR="007F2D80" w:rsidRPr="00651EB3" w:rsidRDefault="007F2D80" w:rsidP="007F2D80">
            <w:pPr>
              <w:pStyle w:val="RTTableTex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1EB3">
              <w:rPr>
                <w:rFonts w:asciiTheme="minorHAnsi" w:hAnsiTheme="minorHAnsi"/>
                <w:bCs/>
                <w:sz w:val="24"/>
                <w:szCs w:val="24"/>
                <w:lang w:val="mn-MN"/>
              </w:rPr>
              <w:t xml:space="preserve">Шийдвэр гаргаж зохих зөвлөмжийг </w:t>
            </w:r>
            <w:r w:rsidRPr="00651EB3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(</w:t>
            </w:r>
            <w:r w:rsidRPr="00651EB3">
              <w:rPr>
                <w:rFonts w:asciiTheme="minorHAnsi" w:hAnsiTheme="minorHAnsi"/>
                <w:bCs/>
                <w:sz w:val="24"/>
                <w:szCs w:val="24"/>
                <w:lang w:val="mn-MN"/>
              </w:rPr>
              <w:t>сайжруулах арга хэмжээ</w:t>
            </w:r>
            <w:r w:rsidRPr="00651EB3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)</w:t>
            </w:r>
            <w:r w:rsidRPr="00651EB3">
              <w:rPr>
                <w:rFonts w:asciiTheme="minorHAnsi" w:hAnsiTheme="minorHAnsi"/>
                <w:bCs/>
                <w:sz w:val="24"/>
                <w:szCs w:val="24"/>
                <w:lang w:val="mn-MN"/>
              </w:rPr>
              <w:t xml:space="preserve"> хэлэлцэн тохирч үйл ажиллагаандаа хэрэгжүүлэх. </w:t>
            </w:r>
          </w:p>
        </w:tc>
      </w:tr>
      <w:tr w:rsidR="007F2D80" w:rsidRPr="00651EB3" w:rsidTr="00B215D9">
        <w:trPr>
          <w:trHeight w:val="431"/>
        </w:trPr>
        <w:tc>
          <w:tcPr>
            <w:tcW w:w="542" w:type="dxa"/>
          </w:tcPr>
          <w:p w:rsidR="007F2D80" w:rsidRPr="00651EB3" w:rsidRDefault="007F2D80" w:rsidP="007F2D80">
            <w:pPr>
              <w:jc w:val="both"/>
              <w:rPr>
                <w:sz w:val="24"/>
                <w:szCs w:val="24"/>
              </w:rPr>
            </w:pPr>
            <w:r w:rsidRPr="00651EB3">
              <w:rPr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7F2D80" w:rsidRPr="00651EB3" w:rsidRDefault="007F2D80" w:rsidP="007F2D80">
            <w:pPr>
              <w:pStyle w:val="RTTableText"/>
              <w:spacing w:line="36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51EB3">
              <w:rPr>
                <w:rFonts w:asciiTheme="minorHAnsi" w:hAnsiTheme="minorHAnsi"/>
                <w:sz w:val="24"/>
                <w:szCs w:val="24"/>
                <w:lang w:val="mn-MN"/>
              </w:rPr>
              <w:t>Эрсдлийн бүртгэл, мэдээлэл</w:t>
            </w:r>
          </w:p>
        </w:tc>
        <w:tc>
          <w:tcPr>
            <w:tcW w:w="6489" w:type="dxa"/>
          </w:tcPr>
          <w:p w:rsidR="007F2D80" w:rsidRPr="00651EB3" w:rsidRDefault="007F2D80" w:rsidP="007F2D80">
            <w:pPr>
              <w:pStyle w:val="RTTableText"/>
              <w:spacing w:line="36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1EB3">
              <w:rPr>
                <w:rFonts w:asciiTheme="minorHAnsi" w:hAnsiTheme="minorHAnsi"/>
                <w:sz w:val="24"/>
                <w:szCs w:val="24"/>
                <w:lang w:val="mn-MN"/>
              </w:rPr>
              <w:t>Эрсдлийн үнэлгээг баримтжуулан шаардлагатай хүмүүст мэдээлэх.</w:t>
            </w:r>
          </w:p>
        </w:tc>
      </w:tr>
      <w:tr w:rsidR="007F2D80" w:rsidRPr="00651EB3" w:rsidTr="00B215D9">
        <w:trPr>
          <w:trHeight w:val="1214"/>
        </w:trPr>
        <w:tc>
          <w:tcPr>
            <w:tcW w:w="542" w:type="dxa"/>
          </w:tcPr>
          <w:p w:rsidR="007F2D80" w:rsidRPr="00651EB3" w:rsidRDefault="007F2D80" w:rsidP="007F2D80">
            <w:pPr>
              <w:jc w:val="both"/>
              <w:rPr>
                <w:sz w:val="24"/>
                <w:szCs w:val="24"/>
              </w:rPr>
            </w:pPr>
            <w:r w:rsidRPr="00651EB3">
              <w:rPr>
                <w:sz w:val="24"/>
                <w:szCs w:val="24"/>
              </w:rPr>
              <w:t>6</w:t>
            </w:r>
          </w:p>
        </w:tc>
        <w:tc>
          <w:tcPr>
            <w:tcW w:w="2437" w:type="dxa"/>
          </w:tcPr>
          <w:p w:rsidR="007F2D80" w:rsidRPr="00651EB3" w:rsidRDefault="007F2D80" w:rsidP="007F2D80">
            <w:pPr>
              <w:pStyle w:val="RTTableText"/>
              <w:spacing w:line="36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51EB3">
              <w:rPr>
                <w:rFonts w:asciiTheme="minorHAnsi" w:hAnsiTheme="minorHAnsi"/>
                <w:sz w:val="24"/>
                <w:szCs w:val="24"/>
                <w:lang w:val="mn-MN"/>
              </w:rPr>
              <w:t>Давтан үнэлгээ, мэдээллийн шинэчлэл</w:t>
            </w:r>
          </w:p>
        </w:tc>
        <w:tc>
          <w:tcPr>
            <w:tcW w:w="6489" w:type="dxa"/>
          </w:tcPr>
          <w:p w:rsidR="007F2D80" w:rsidRPr="00651EB3" w:rsidRDefault="007F2D80" w:rsidP="007F2D80">
            <w:pPr>
              <w:pStyle w:val="RTTableText"/>
              <w:contextualSpacing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51EB3">
              <w:rPr>
                <w:rFonts w:asciiTheme="minorHAnsi" w:hAnsiTheme="minorHAnsi"/>
                <w:bCs/>
                <w:sz w:val="24"/>
                <w:szCs w:val="24"/>
                <w:lang w:val="mn-MN"/>
              </w:rPr>
              <w:t>Эрсдлийн үнэлгээг тодорхой давтамжтай эргэн хянаж байх</w:t>
            </w:r>
            <w:r w:rsidRPr="00651EB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:rsidR="007F2D80" w:rsidRPr="00651EB3" w:rsidRDefault="007F2D80" w:rsidP="007F2D80">
            <w:pPr>
              <w:pStyle w:val="RTTableText"/>
              <w:spacing w:line="360" w:lineRule="auto"/>
              <w:ind w:left="185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F2D80" w:rsidRPr="00651EB3" w:rsidRDefault="007F2D80" w:rsidP="007F2D80">
      <w:pPr>
        <w:jc w:val="both"/>
        <w:rPr>
          <w:b/>
          <w:sz w:val="24"/>
          <w:szCs w:val="24"/>
        </w:rPr>
      </w:pPr>
      <w:r w:rsidRPr="00651EB3">
        <w:rPr>
          <w:b/>
          <w:sz w:val="24"/>
          <w:szCs w:val="24"/>
        </w:rPr>
        <w:t>Шатлал 1 – Эрсдлийн үнэлгээний хамрах хүрээг тодорхойлох</w:t>
      </w:r>
    </w:p>
    <w:p w:rsidR="007F2D80" w:rsidRPr="00651EB3" w:rsidRDefault="007F2D80" w:rsidP="007F2D80">
      <w:pPr>
        <w:jc w:val="both"/>
        <w:rPr>
          <w:sz w:val="24"/>
          <w:szCs w:val="24"/>
        </w:rPr>
      </w:pPr>
      <w:r w:rsidRPr="00651EB3">
        <w:rPr>
          <w:sz w:val="24"/>
          <w:szCs w:val="24"/>
        </w:rPr>
        <w:t>Эрсдлийн үнэлгээ нь тухайн нэг ажлыг бүхэлд нь хамаарах, аль эсвэл хэсэглэн хамаарах уу гэдгийг энэ хэсэгт тодорхойлон гаргана.</w:t>
      </w:r>
    </w:p>
    <w:p w:rsidR="007F2D80" w:rsidRPr="00651EB3" w:rsidRDefault="007F2D80" w:rsidP="007F2D80">
      <w:pPr>
        <w:jc w:val="both"/>
        <w:rPr>
          <w:sz w:val="24"/>
          <w:szCs w:val="24"/>
        </w:rPr>
      </w:pPr>
      <w:r w:rsidRPr="00651EB3">
        <w:rPr>
          <w:sz w:val="24"/>
          <w:szCs w:val="24"/>
        </w:rPr>
        <w:t>Эрсдэлийн үнэлгээ хийх  баг бүрдүүлэх. Багийн ахлагч буюу эрсдлийн үнэлгээг удирдагч нь тухайн эрсдэлтэй ажлын байр хамаарч байгаа хэсгийн ахлах ажилтан байна.  Эрсдлийн үнэлгээ удирдагч нь дараах үүргийг гүйцэтгэнэ.</w:t>
      </w:r>
      <w:r w:rsidR="00B215D9">
        <w:rPr>
          <w:sz w:val="24"/>
          <w:szCs w:val="24"/>
          <w:lang w:val="mn-MN"/>
        </w:rPr>
        <w:t xml:space="preserve"> </w:t>
      </w:r>
      <w:r w:rsidRPr="00651EB3">
        <w:rPr>
          <w:sz w:val="24"/>
          <w:szCs w:val="24"/>
        </w:rPr>
        <w:t xml:space="preserve"> Үүнд:</w:t>
      </w:r>
    </w:p>
    <w:p w:rsidR="007F2D80" w:rsidRPr="00651EB3" w:rsidRDefault="007F2D80" w:rsidP="007F2D8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51EB3">
        <w:rPr>
          <w:sz w:val="24"/>
          <w:szCs w:val="24"/>
        </w:rPr>
        <w:t xml:space="preserve">Эрсдлийн үнэлгээний хамрах хүрээг тодорхойлох. Эрсдлийн үнэлгээ хийх баг бүрдүүлэх; (ХАБЭА зохицуулагчийг оролцоотойгоор) </w:t>
      </w:r>
    </w:p>
    <w:p w:rsidR="007F2D80" w:rsidRPr="00651EB3" w:rsidRDefault="007F2D80" w:rsidP="007F2D8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51EB3">
        <w:rPr>
          <w:sz w:val="24"/>
          <w:szCs w:val="24"/>
        </w:rPr>
        <w:t>Эрсдлийн үнэлгээ нь үйлвэрлэлийн үйл ажиллагаанд сөрөг нөлөө үзүүлж байгаа эсэхийг хянах;</w:t>
      </w:r>
    </w:p>
    <w:p w:rsidR="007F2D80" w:rsidRPr="00651EB3" w:rsidRDefault="007F2D80" w:rsidP="007F2D8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51EB3">
        <w:rPr>
          <w:sz w:val="24"/>
          <w:szCs w:val="24"/>
        </w:rPr>
        <w:t>Эрсдлийн дүн шинжилгээнд оролцох хүмүүсийн гүйцэтгэх үүрэг хариуцлагыг тайлбарлах.</w:t>
      </w:r>
    </w:p>
    <w:p w:rsidR="007F2D80" w:rsidRPr="00651EB3" w:rsidRDefault="007F2D80" w:rsidP="007F2D8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51EB3">
        <w:rPr>
          <w:sz w:val="24"/>
          <w:szCs w:val="24"/>
        </w:rPr>
        <w:t>Удирдлагын зүгээс гаргасан шийдвэр нь эрсдэлтэй эсэхийг нягтлах.</w:t>
      </w:r>
    </w:p>
    <w:p w:rsidR="007E3F6C" w:rsidRPr="00651EB3" w:rsidRDefault="007E3F6C" w:rsidP="007E3F6C">
      <w:pPr>
        <w:jc w:val="both"/>
        <w:rPr>
          <w:sz w:val="24"/>
          <w:szCs w:val="24"/>
        </w:rPr>
      </w:pPr>
      <w:r w:rsidRPr="00651EB3">
        <w:rPr>
          <w:bCs/>
          <w:sz w:val="24"/>
          <w:szCs w:val="24"/>
          <w:lang w:val="mn-MN"/>
        </w:rPr>
        <w:t>Эрсдлийн үнэлгээний багийн</w:t>
      </w:r>
      <w:r w:rsidRPr="00651EB3">
        <w:rPr>
          <w:bCs/>
          <w:sz w:val="24"/>
          <w:szCs w:val="24"/>
        </w:rPr>
        <w:t xml:space="preserve"> </w:t>
      </w:r>
      <w:r w:rsidR="00651EB3" w:rsidRPr="00651EB3">
        <w:rPr>
          <w:bCs/>
          <w:sz w:val="24"/>
          <w:szCs w:val="24"/>
          <w:lang w:val="mn-MN"/>
        </w:rPr>
        <w:t>гишүүн нь</w:t>
      </w:r>
      <w:r w:rsidRPr="00651EB3">
        <w:rPr>
          <w:bCs/>
          <w:sz w:val="24"/>
          <w:szCs w:val="24"/>
          <w:lang w:val="mn-MN"/>
        </w:rPr>
        <w:t xml:space="preserve"> </w:t>
      </w:r>
      <w:r w:rsidR="00651EB3" w:rsidRPr="00651EB3">
        <w:rPr>
          <w:bCs/>
          <w:sz w:val="24"/>
          <w:szCs w:val="24"/>
          <w:lang w:val="mn-MN"/>
        </w:rPr>
        <w:t>а</w:t>
      </w:r>
      <w:r w:rsidRPr="00651EB3">
        <w:rPr>
          <w:sz w:val="24"/>
          <w:szCs w:val="24"/>
          <w:lang w:val="mn-MN"/>
        </w:rPr>
        <w:t xml:space="preserve">ль ч хэлтсийн ажилтан, мөн гэрээт ажиллагсад </w:t>
      </w:r>
      <w:r w:rsidR="00651EB3" w:rsidRPr="00651EB3">
        <w:rPr>
          <w:sz w:val="24"/>
          <w:szCs w:val="24"/>
          <w:lang w:val="mn-MN"/>
        </w:rPr>
        <w:t xml:space="preserve">байж </w:t>
      </w:r>
      <w:r w:rsidRPr="00651EB3">
        <w:rPr>
          <w:sz w:val="24"/>
          <w:szCs w:val="24"/>
          <w:lang w:val="mn-MN"/>
        </w:rPr>
        <w:t>болно. Гишүүний үүрэг</w:t>
      </w:r>
      <w:r w:rsidRPr="00651EB3">
        <w:rPr>
          <w:sz w:val="24"/>
          <w:szCs w:val="24"/>
        </w:rPr>
        <w:t>:</w:t>
      </w:r>
      <w:r w:rsidRPr="00651EB3">
        <w:rPr>
          <w:sz w:val="24"/>
          <w:szCs w:val="24"/>
          <w:lang w:val="mn-MN"/>
        </w:rPr>
        <w:t xml:space="preserve"> </w:t>
      </w:r>
    </w:p>
    <w:p w:rsidR="00000000" w:rsidRPr="00651EB3" w:rsidRDefault="00F5176C" w:rsidP="00976D3C">
      <w:pPr>
        <w:numPr>
          <w:ilvl w:val="0"/>
          <w:numId w:val="7"/>
        </w:numPr>
        <w:jc w:val="both"/>
        <w:rPr>
          <w:sz w:val="24"/>
          <w:szCs w:val="24"/>
        </w:rPr>
      </w:pPr>
      <w:r w:rsidRPr="00651EB3">
        <w:rPr>
          <w:sz w:val="24"/>
          <w:szCs w:val="24"/>
          <w:lang w:val="mn-MN"/>
        </w:rPr>
        <w:t>Эрсдлийг зөв тодорхойлох</w:t>
      </w:r>
      <w:r w:rsidRPr="00651EB3">
        <w:rPr>
          <w:sz w:val="24"/>
          <w:szCs w:val="24"/>
        </w:rPr>
        <w:t>;</w:t>
      </w:r>
    </w:p>
    <w:p w:rsidR="00000000" w:rsidRPr="00651EB3" w:rsidRDefault="00F5176C" w:rsidP="00976D3C">
      <w:pPr>
        <w:numPr>
          <w:ilvl w:val="0"/>
          <w:numId w:val="7"/>
        </w:numPr>
        <w:jc w:val="both"/>
        <w:rPr>
          <w:sz w:val="24"/>
          <w:szCs w:val="24"/>
        </w:rPr>
      </w:pPr>
      <w:r w:rsidRPr="00651EB3">
        <w:rPr>
          <w:sz w:val="24"/>
          <w:szCs w:val="24"/>
          <w:lang w:val="mn-MN"/>
        </w:rPr>
        <w:t>Хариу арга хэмжээг зөв тодорхойлоход</w:t>
      </w:r>
      <w:r w:rsidRPr="00651EB3">
        <w:rPr>
          <w:sz w:val="24"/>
          <w:szCs w:val="24"/>
          <w:lang w:val="mn-MN"/>
        </w:rPr>
        <w:t xml:space="preserve">  санал, зөвлөмж өгөх</w:t>
      </w:r>
      <w:r w:rsidRPr="00651EB3">
        <w:rPr>
          <w:sz w:val="24"/>
          <w:szCs w:val="24"/>
        </w:rPr>
        <w:t>;</w:t>
      </w:r>
    </w:p>
    <w:p w:rsidR="00000000" w:rsidRDefault="00F5176C" w:rsidP="00976D3C">
      <w:pPr>
        <w:numPr>
          <w:ilvl w:val="0"/>
          <w:numId w:val="7"/>
        </w:numPr>
        <w:jc w:val="both"/>
        <w:rPr>
          <w:sz w:val="24"/>
          <w:szCs w:val="24"/>
        </w:rPr>
      </w:pPr>
      <w:r w:rsidRPr="00651EB3">
        <w:rPr>
          <w:sz w:val="24"/>
          <w:szCs w:val="24"/>
          <w:lang w:val="mn-MN"/>
        </w:rPr>
        <w:t xml:space="preserve">Хариу арга хэмжээг  хэрэгжүүлэхэд </w:t>
      </w:r>
      <w:r w:rsidRPr="00651EB3">
        <w:rPr>
          <w:sz w:val="24"/>
          <w:szCs w:val="24"/>
        </w:rPr>
        <w:t xml:space="preserve"> </w:t>
      </w:r>
      <w:r w:rsidRPr="00651EB3">
        <w:rPr>
          <w:sz w:val="24"/>
          <w:szCs w:val="24"/>
          <w:lang w:val="mn-MN"/>
        </w:rPr>
        <w:t>дэмжлэг үзүүлэх</w:t>
      </w:r>
      <w:r w:rsidRPr="00651EB3">
        <w:rPr>
          <w:sz w:val="24"/>
          <w:szCs w:val="24"/>
        </w:rPr>
        <w:t xml:space="preserve">  </w:t>
      </w:r>
      <w:r w:rsidRPr="00651EB3">
        <w:rPr>
          <w:sz w:val="24"/>
          <w:szCs w:val="24"/>
          <w:lang w:val="mn-MN"/>
        </w:rPr>
        <w:t>гэх мэт.</w:t>
      </w:r>
    </w:p>
    <w:p w:rsidR="007F2D80" w:rsidRPr="00651EB3" w:rsidRDefault="007F2D80" w:rsidP="007F2D80">
      <w:pPr>
        <w:jc w:val="both"/>
        <w:rPr>
          <w:b/>
          <w:sz w:val="24"/>
          <w:szCs w:val="24"/>
        </w:rPr>
      </w:pPr>
      <w:r w:rsidRPr="00651EB3">
        <w:rPr>
          <w:b/>
          <w:sz w:val="24"/>
          <w:szCs w:val="24"/>
        </w:rPr>
        <w:t>Шатлал 2 – Эрдcлийг тодорхойлох</w:t>
      </w:r>
    </w:p>
    <w:p w:rsidR="007F2D80" w:rsidRPr="00651EB3" w:rsidRDefault="007F2D80" w:rsidP="007F2D80">
      <w:pPr>
        <w:jc w:val="both"/>
        <w:rPr>
          <w:sz w:val="24"/>
          <w:szCs w:val="24"/>
        </w:rPr>
      </w:pPr>
      <w:r w:rsidRPr="00651EB3">
        <w:rPr>
          <w:sz w:val="24"/>
          <w:szCs w:val="24"/>
        </w:rPr>
        <w:t xml:space="preserve">Энэ шатанд эрсдлийн хамрах хүрээнд багтаж байгаа эрсдлүүдээ нэг бүрчилэн тодорхойлон баримтжуулсан байна. </w:t>
      </w:r>
    </w:p>
    <w:p w:rsidR="00976D3C" w:rsidRPr="00976D3C" w:rsidRDefault="007F2D80" w:rsidP="00976D3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976D3C">
        <w:rPr>
          <w:sz w:val="24"/>
          <w:szCs w:val="24"/>
        </w:rPr>
        <w:t xml:space="preserve">Зураг авах </w:t>
      </w:r>
    </w:p>
    <w:p w:rsidR="007F2D80" w:rsidRDefault="007F2D80" w:rsidP="00976D3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976D3C">
        <w:rPr>
          <w:sz w:val="24"/>
          <w:szCs w:val="24"/>
        </w:rPr>
        <w:t>Дэлгэрэнгүй тайлбар оруулах</w:t>
      </w:r>
    </w:p>
    <w:p w:rsidR="007F2D80" w:rsidRPr="00651EB3" w:rsidRDefault="007F2D80" w:rsidP="007F2D80">
      <w:pPr>
        <w:jc w:val="both"/>
        <w:rPr>
          <w:b/>
          <w:sz w:val="24"/>
          <w:szCs w:val="24"/>
          <w:lang w:val="mn-MN"/>
        </w:rPr>
      </w:pPr>
      <w:r w:rsidRPr="00651EB3">
        <w:rPr>
          <w:b/>
          <w:sz w:val="24"/>
          <w:szCs w:val="24"/>
        </w:rPr>
        <w:t>Шатлал 3 – Эрсдлийг үнэлэх</w:t>
      </w:r>
    </w:p>
    <w:p w:rsidR="007F2D80" w:rsidRPr="00651EB3" w:rsidRDefault="007F2D80" w:rsidP="007F2D80">
      <w:pPr>
        <w:jc w:val="both"/>
        <w:rPr>
          <w:sz w:val="24"/>
          <w:szCs w:val="24"/>
        </w:rPr>
      </w:pPr>
      <w:r w:rsidRPr="00651EB3">
        <w:rPr>
          <w:sz w:val="24"/>
          <w:szCs w:val="24"/>
          <w:lang w:val="mn-MN"/>
        </w:rPr>
        <w:t>Д</w:t>
      </w:r>
      <w:r w:rsidRPr="00651EB3">
        <w:rPr>
          <w:sz w:val="24"/>
          <w:szCs w:val="24"/>
          <w:lang w:val="mn-MN"/>
        </w:rPr>
        <w:t xml:space="preserve">оорхи </w:t>
      </w:r>
      <w:r w:rsidRPr="00651EB3">
        <w:rPr>
          <w:sz w:val="24"/>
          <w:szCs w:val="24"/>
          <w:u w:val="single"/>
          <w:lang w:val="mn-MN"/>
        </w:rPr>
        <w:t>Х</w:t>
      </w:r>
      <w:r w:rsidRPr="00651EB3">
        <w:rPr>
          <w:i/>
          <w:sz w:val="24"/>
          <w:szCs w:val="24"/>
          <w:u w:val="single"/>
          <w:lang w:val="mn-MN"/>
        </w:rPr>
        <w:t>охирлын үнэлгээ</w:t>
      </w:r>
      <w:r w:rsidRPr="00651EB3">
        <w:rPr>
          <w:sz w:val="24"/>
          <w:szCs w:val="24"/>
          <w:lang w:val="mn-MN"/>
        </w:rPr>
        <w:t xml:space="preserve"> болон</w:t>
      </w:r>
      <w:r w:rsidRPr="00651EB3">
        <w:rPr>
          <w:i/>
          <w:sz w:val="24"/>
          <w:szCs w:val="24"/>
          <w:lang w:val="mn-MN"/>
        </w:rPr>
        <w:t xml:space="preserve"> Д</w:t>
      </w:r>
      <w:r w:rsidRPr="00651EB3">
        <w:rPr>
          <w:i/>
          <w:sz w:val="24"/>
          <w:szCs w:val="24"/>
          <w:u w:val="single"/>
          <w:lang w:val="mn-MN"/>
        </w:rPr>
        <w:t>автамж ба магадлын үнэлгээ</w:t>
      </w:r>
      <w:r w:rsidRPr="00651EB3">
        <w:rPr>
          <w:sz w:val="24"/>
          <w:szCs w:val="24"/>
          <w:lang w:val="mn-MN"/>
        </w:rPr>
        <w:t xml:space="preserve"> гэсэн  </w:t>
      </w:r>
      <w:r w:rsidR="00E5420E" w:rsidRPr="00651EB3">
        <w:rPr>
          <w:sz w:val="24"/>
          <w:szCs w:val="24"/>
          <w:lang w:val="mn-MN"/>
        </w:rPr>
        <w:t>хүснэгтийг ашиглаад</w:t>
      </w:r>
      <w:r w:rsidRPr="00651EB3">
        <w:rPr>
          <w:sz w:val="24"/>
          <w:szCs w:val="24"/>
          <w:lang w:val="mn-MN"/>
        </w:rPr>
        <w:t xml:space="preserve"> </w:t>
      </w:r>
      <w:r w:rsidR="00E5420E" w:rsidRPr="00651EB3">
        <w:rPr>
          <w:sz w:val="24"/>
          <w:szCs w:val="24"/>
          <w:lang w:val="mn-MN"/>
        </w:rPr>
        <w:t xml:space="preserve"> </w:t>
      </w:r>
      <w:r w:rsidR="00E5420E" w:rsidRPr="00651EB3">
        <w:rPr>
          <w:i/>
          <w:sz w:val="24"/>
          <w:szCs w:val="24"/>
          <w:u w:val="single"/>
          <w:lang w:val="mn-MN"/>
        </w:rPr>
        <w:t>Эрсдлийн матриц</w:t>
      </w:r>
      <w:r w:rsidRPr="00651EB3">
        <w:rPr>
          <w:sz w:val="24"/>
          <w:szCs w:val="24"/>
          <w:lang w:val="mn-MN"/>
        </w:rPr>
        <w:t xml:space="preserve"> </w:t>
      </w:r>
      <w:r w:rsidR="00E5420E" w:rsidRPr="00651EB3">
        <w:rPr>
          <w:sz w:val="24"/>
          <w:szCs w:val="24"/>
          <w:lang w:val="mn-MN"/>
        </w:rPr>
        <w:t xml:space="preserve"> хүснэгт</w:t>
      </w:r>
      <w:r w:rsidR="00BC7792" w:rsidRPr="00651EB3">
        <w:rPr>
          <w:sz w:val="24"/>
          <w:szCs w:val="24"/>
          <w:lang w:val="mn-MN"/>
        </w:rPr>
        <w:t xml:space="preserve"> дээр тохирох тоонд харгалзуулан үнэлгээг</w:t>
      </w:r>
      <w:r w:rsidR="00E5420E" w:rsidRPr="00651EB3">
        <w:rPr>
          <w:sz w:val="24"/>
          <w:szCs w:val="24"/>
          <w:lang w:val="mn-MN"/>
        </w:rPr>
        <w:t xml:space="preserve"> </w:t>
      </w:r>
      <w:r w:rsidRPr="00651EB3">
        <w:rPr>
          <w:sz w:val="24"/>
          <w:szCs w:val="24"/>
          <w:lang w:val="mn-MN"/>
        </w:rPr>
        <w:t xml:space="preserve"> </w:t>
      </w:r>
      <w:r w:rsidR="00E5420E" w:rsidRPr="00651EB3">
        <w:rPr>
          <w:sz w:val="24"/>
          <w:szCs w:val="24"/>
          <w:lang w:val="mn-MN"/>
        </w:rPr>
        <w:t>гаргана.</w:t>
      </w:r>
    </w:p>
    <w:p w:rsidR="007F2D80" w:rsidRPr="00651EB3" w:rsidRDefault="00B215D9" w:rsidP="007F2D80">
      <w:pPr>
        <w:jc w:val="both"/>
        <w:rPr>
          <w:b/>
          <w:sz w:val="24"/>
          <w:szCs w:val="24"/>
          <w:lang w:val="mn-MN"/>
        </w:rPr>
      </w:pPr>
      <w:r w:rsidRPr="00651EB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1696A4" wp14:editId="329DDA09">
            <wp:simplePos x="0" y="0"/>
            <wp:positionH relativeFrom="column">
              <wp:posOffset>4056380</wp:posOffset>
            </wp:positionH>
            <wp:positionV relativeFrom="paragraph">
              <wp:posOffset>1566545</wp:posOffset>
            </wp:positionV>
            <wp:extent cx="1886585" cy="1099185"/>
            <wp:effectExtent l="0" t="0" r="0" b="5715"/>
            <wp:wrapNone/>
            <wp:docPr id="5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EB3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F2DC113" wp14:editId="2954E65F">
            <wp:simplePos x="0" y="0"/>
            <wp:positionH relativeFrom="column">
              <wp:posOffset>1847215</wp:posOffset>
            </wp:positionH>
            <wp:positionV relativeFrom="paragraph">
              <wp:posOffset>1555115</wp:posOffset>
            </wp:positionV>
            <wp:extent cx="2188210" cy="1050290"/>
            <wp:effectExtent l="0" t="0" r="254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EB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1D4C29" wp14:editId="55FF903E">
            <wp:simplePos x="0" y="0"/>
            <wp:positionH relativeFrom="column">
              <wp:posOffset>0</wp:posOffset>
            </wp:positionH>
            <wp:positionV relativeFrom="paragraph">
              <wp:posOffset>1566545</wp:posOffset>
            </wp:positionV>
            <wp:extent cx="1818640" cy="1040765"/>
            <wp:effectExtent l="0" t="0" r="0" b="6985"/>
            <wp:wrapNone/>
            <wp:docPr id="5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D80" w:rsidRPr="00651EB3">
        <w:rPr>
          <w:noProof/>
          <w:sz w:val="24"/>
          <w:szCs w:val="24"/>
        </w:rPr>
        <w:drawing>
          <wp:inline distT="0" distB="0" distL="0" distR="0" wp14:anchorId="72C30FAC" wp14:editId="403D3F4E">
            <wp:extent cx="5943600" cy="1488332"/>
            <wp:effectExtent l="0" t="0" r="0" b="0"/>
            <wp:docPr id="5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83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F2D80" w:rsidRPr="00651EB3" w:rsidRDefault="007F2D80" w:rsidP="007F2D80">
      <w:pPr>
        <w:jc w:val="both"/>
        <w:rPr>
          <w:sz w:val="24"/>
          <w:szCs w:val="24"/>
        </w:rPr>
      </w:pPr>
    </w:p>
    <w:p w:rsidR="007F2D80" w:rsidRPr="00651EB3" w:rsidRDefault="007F2D80" w:rsidP="007F2D80">
      <w:pPr>
        <w:jc w:val="both"/>
        <w:rPr>
          <w:sz w:val="24"/>
          <w:szCs w:val="24"/>
        </w:rPr>
      </w:pPr>
    </w:p>
    <w:p w:rsidR="007F2D80" w:rsidRPr="00651EB3" w:rsidRDefault="007F2D80" w:rsidP="007F2D80">
      <w:pPr>
        <w:jc w:val="both"/>
        <w:rPr>
          <w:sz w:val="24"/>
          <w:szCs w:val="24"/>
        </w:rPr>
      </w:pPr>
    </w:p>
    <w:p w:rsidR="00B215D9" w:rsidRDefault="00B215D9" w:rsidP="00B215D9">
      <w:pPr>
        <w:jc w:val="both"/>
        <w:rPr>
          <w:b/>
          <w:sz w:val="24"/>
          <w:szCs w:val="24"/>
          <w:lang w:val="mn-MN"/>
        </w:rPr>
      </w:pPr>
    </w:p>
    <w:p w:rsidR="00E5420E" w:rsidRPr="00B215D9" w:rsidRDefault="00E5420E" w:rsidP="00B215D9">
      <w:pPr>
        <w:jc w:val="both"/>
        <w:rPr>
          <w:b/>
          <w:sz w:val="24"/>
          <w:szCs w:val="24"/>
        </w:rPr>
      </w:pPr>
      <w:r w:rsidRPr="00B215D9">
        <w:rPr>
          <w:b/>
          <w:sz w:val="24"/>
          <w:szCs w:val="24"/>
          <w:lang w:val="mn-MN"/>
        </w:rPr>
        <w:t xml:space="preserve">Шатлал </w:t>
      </w:r>
      <w:r w:rsidRPr="00B215D9">
        <w:rPr>
          <w:b/>
          <w:sz w:val="24"/>
          <w:szCs w:val="24"/>
        </w:rPr>
        <w:t xml:space="preserve">4 – </w:t>
      </w:r>
      <w:r w:rsidRPr="00B215D9">
        <w:rPr>
          <w:b/>
          <w:sz w:val="24"/>
          <w:szCs w:val="24"/>
          <w:lang w:val="mn-MN"/>
        </w:rPr>
        <w:t>Эрсдлийн менежмент</w:t>
      </w:r>
    </w:p>
    <w:p w:rsidR="00E5420E" w:rsidRPr="00651EB3" w:rsidRDefault="00E5420E" w:rsidP="00E5420E">
      <w:pPr>
        <w:spacing w:before="40" w:after="40" w:line="360" w:lineRule="auto"/>
        <w:contextualSpacing/>
        <w:jc w:val="both"/>
        <w:rPr>
          <w:rFonts w:cs="Arial"/>
          <w:sz w:val="24"/>
          <w:szCs w:val="24"/>
        </w:rPr>
      </w:pPr>
      <w:r w:rsidRPr="00651EB3">
        <w:rPr>
          <w:rFonts w:cs="Arial"/>
          <w:sz w:val="24"/>
          <w:szCs w:val="24"/>
          <w:lang w:val="mn-MN"/>
        </w:rPr>
        <w:t>Энэ шатлалд эр</w:t>
      </w:r>
      <w:r w:rsidRPr="00651EB3">
        <w:rPr>
          <w:rFonts w:cs="Arial"/>
          <w:sz w:val="24"/>
          <w:szCs w:val="24"/>
          <w:lang w:val="mn-MN"/>
        </w:rPr>
        <w:t>сдлийг арилгах болон бууруулах</w:t>
      </w:r>
      <w:r w:rsidRPr="00651EB3">
        <w:rPr>
          <w:rFonts w:cs="Arial"/>
          <w:sz w:val="24"/>
          <w:szCs w:val="24"/>
        </w:rPr>
        <w:t xml:space="preserve"> </w:t>
      </w:r>
      <w:r w:rsidRPr="00651EB3">
        <w:rPr>
          <w:rFonts w:cs="Arial"/>
          <w:sz w:val="24"/>
          <w:szCs w:val="24"/>
          <w:lang w:val="mn-MN"/>
        </w:rPr>
        <w:t xml:space="preserve">хариу арга хэмжээг </w:t>
      </w:r>
      <w:r w:rsidR="00651EB3">
        <w:rPr>
          <w:rFonts w:cs="Arial"/>
          <w:sz w:val="24"/>
          <w:szCs w:val="24"/>
          <w:lang w:val="mn-MN"/>
        </w:rPr>
        <w:t>тодорхойлно.</w:t>
      </w:r>
      <w:r w:rsidRPr="00651EB3">
        <w:rPr>
          <w:rFonts w:cs="Arial"/>
          <w:sz w:val="24"/>
          <w:szCs w:val="24"/>
          <w:lang w:val="mn-MN"/>
        </w:rPr>
        <w:t xml:space="preserve"> </w:t>
      </w:r>
    </w:p>
    <w:p w:rsidR="00F0019A" w:rsidRPr="00651EB3" w:rsidRDefault="00F0019A" w:rsidP="00F0019A">
      <w:p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651EB3">
        <w:rPr>
          <w:rFonts w:cs="Arial"/>
          <w:b/>
          <w:bCs/>
          <w:sz w:val="24"/>
          <w:szCs w:val="24"/>
          <w:lang w:val="mn-MN"/>
        </w:rPr>
        <w:t>Эрсдлийн хариу арга хэмжээг тодорхойлоход анхаарах зүйлс:</w:t>
      </w:r>
    </w:p>
    <w:p w:rsidR="00F0019A" w:rsidRPr="00651EB3" w:rsidRDefault="00F0019A" w:rsidP="00F0019A">
      <w:p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651EB3">
        <w:rPr>
          <w:rFonts w:cs="Arial"/>
          <w:sz w:val="24"/>
          <w:szCs w:val="24"/>
          <w:lang w:val="mn-MN"/>
        </w:rPr>
        <w:tab/>
      </w:r>
      <w:r w:rsidRPr="00651EB3">
        <w:rPr>
          <w:rFonts w:cs="Arial"/>
          <w:sz w:val="24"/>
          <w:szCs w:val="24"/>
        </w:rPr>
        <w:t>a.</w:t>
      </w:r>
      <w:r w:rsidRPr="00651EB3">
        <w:rPr>
          <w:rFonts w:cs="Arial"/>
          <w:sz w:val="24"/>
          <w:szCs w:val="24"/>
          <w:lang w:val="mn-MN"/>
        </w:rPr>
        <w:t xml:space="preserve"> Техникийн болон үйлдвэрлэлийн үйл ажиллагаанд нийцсэн</w:t>
      </w:r>
      <w:r w:rsidRPr="00651EB3">
        <w:rPr>
          <w:rFonts w:cs="Arial"/>
          <w:sz w:val="24"/>
          <w:szCs w:val="24"/>
        </w:rPr>
        <w:t>;</w:t>
      </w:r>
    </w:p>
    <w:p w:rsidR="00F0019A" w:rsidRPr="00651EB3" w:rsidRDefault="00F0019A" w:rsidP="00F0019A">
      <w:p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651EB3">
        <w:rPr>
          <w:rFonts w:cs="Arial"/>
          <w:sz w:val="24"/>
          <w:szCs w:val="24"/>
          <w:lang w:val="mn-MN"/>
        </w:rPr>
        <w:tab/>
      </w:r>
      <w:r w:rsidRPr="00651EB3">
        <w:rPr>
          <w:rFonts w:cs="Arial"/>
          <w:sz w:val="24"/>
          <w:szCs w:val="24"/>
        </w:rPr>
        <w:t>b.</w:t>
      </w:r>
      <w:r w:rsidRPr="00651EB3">
        <w:rPr>
          <w:rFonts w:cs="Arial"/>
          <w:sz w:val="24"/>
          <w:szCs w:val="24"/>
          <w:lang w:val="mn-MN"/>
        </w:rPr>
        <w:t xml:space="preserve"> Инженерийн сайн туршлагад тулгуурласан</w:t>
      </w:r>
      <w:r w:rsidRPr="00651EB3">
        <w:rPr>
          <w:rFonts w:cs="Arial"/>
          <w:sz w:val="24"/>
          <w:szCs w:val="24"/>
        </w:rPr>
        <w:t>;</w:t>
      </w:r>
    </w:p>
    <w:p w:rsidR="00F0019A" w:rsidRPr="00651EB3" w:rsidRDefault="00F0019A" w:rsidP="00F0019A">
      <w:p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651EB3">
        <w:rPr>
          <w:rFonts w:cs="Arial"/>
          <w:sz w:val="24"/>
          <w:szCs w:val="24"/>
          <w:lang w:val="mn-MN"/>
        </w:rPr>
        <w:tab/>
      </w:r>
      <w:r w:rsidRPr="00651EB3">
        <w:rPr>
          <w:rFonts w:cs="Arial"/>
          <w:sz w:val="24"/>
          <w:szCs w:val="24"/>
        </w:rPr>
        <w:t>c.</w:t>
      </w:r>
      <w:r w:rsidRPr="00651EB3">
        <w:rPr>
          <w:rFonts w:cs="Arial"/>
          <w:sz w:val="24"/>
          <w:szCs w:val="24"/>
          <w:lang w:val="mn-MN"/>
        </w:rPr>
        <w:t xml:space="preserve"> Ноцтой эрсдлийг бууруулахад хамгийн үр дүнтэй аргыг хэрэглэсэн</w:t>
      </w:r>
      <w:r w:rsidRPr="00651EB3">
        <w:rPr>
          <w:rFonts w:cs="Arial"/>
          <w:sz w:val="24"/>
          <w:szCs w:val="24"/>
        </w:rPr>
        <w:t>;</w:t>
      </w:r>
    </w:p>
    <w:p w:rsidR="00F0019A" w:rsidRPr="00651EB3" w:rsidRDefault="00F0019A" w:rsidP="00651EB3">
      <w:pPr>
        <w:spacing w:line="360" w:lineRule="auto"/>
        <w:ind w:left="990" w:hanging="270"/>
        <w:contextualSpacing/>
        <w:jc w:val="both"/>
        <w:rPr>
          <w:rFonts w:cs="Arial"/>
          <w:sz w:val="24"/>
          <w:szCs w:val="24"/>
        </w:rPr>
      </w:pPr>
      <w:r w:rsidRPr="00651EB3">
        <w:rPr>
          <w:rFonts w:cs="Arial"/>
          <w:sz w:val="24"/>
          <w:szCs w:val="24"/>
        </w:rPr>
        <w:t>d.</w:t>
      </w:r>
      <w:r w:rsidRPr="00651EB3">
        <w:rPr>
          <w:rFonts w:cs="Arial"/>
          <w:sz w:val="24"/>
          <w:szCs w:val="24"/>
          <w:lang w:val="mn-MN"/>
        </w:rPr>
        <w:t xml:space="preserve"> Эрсдлийг бууруулах арга хэмжээ</w:t>
      </w:r>
      <w:r w:rsidRPr="00651EB3">
        <w:rPr>
          <w:rFonts w:cs="Arial"/>
          <w:sz w:val="24"/>
          <w:szCs w:val="24"/>
        </w:rPr>
        <w:t xml:space="preserve"> </w:t>
      </w:r>
      <w:r w:rsidRPr="00651EB3">
        <w:rPr>
          <w:rFonts w:cs="Arial"/>
          <w:sz w:val="24"/>
          <w:szCs w:val="24"/>
          <w:lang w:val="mn-MN"/>
        </w:rPr>
        <w:t xml:space="preserve">нь оновчтой аргыг ашиглан, аль болох </w:t>
      </w:r>
      <w:r w:rsidRPr="00651EB3">
        <w:rPr>
          <w:rFonts w:cs="Arial"/>
          <w:sz w:val="24"/>
          <w:szCs w:val="24"/>
          <w:lang w:val="mn-MN"/>
        </w:rPr>
        <w:tab/>
        <w:t xml:space="preserve">   </w:t>
      </w:r>
      <w:r w:rsidR="00651EB3">
        <w:rPr>
          <w:rFonts w:cs="Arial"/>
          <w:sz w:val="24"/>
          <w:szCs w:val="24"/>
          <w:lang w:val="mn-MN"/>
        </w:rPr>
        <w:t xml:space="preserve">            </w:t>
      </w:r>
      <w:r w:rsidRPr="00651EB3">
        <w:rPr>
          <w:rFonts w:cs="Arial"/>
          <w:sz w:val="24"/>
          <w:szCs w:val="24"/>
          <w:lang w:val="mn-MN"/>
        </w:rPr>
        <w:t>зардал бага гаргасан</w:t>
      </w:r>
      <w:r w:rsidRPr="00651EB3">
        <w:rPr>
          <w:rFonts w:cs="Arial"/>
          <w:sz w:val="24"/>
          <w:szCs w:val="24"/>
        </w:rPr>
        <w:t>;</w:t>
      </w:r>
    </w:p>
    <w:p w:rsidR="00F0019A" w:rsidRPr="00651EB3" w:rsidRDefault="00F0019A" w:rsidP="00F0019A">
      <w:p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651EB3">
        <w:rPr>
          <w:rFonts w:cs="Arial"/>
          <w:sz w:val="24"/>
          <w:szCs w:val="24"/>
          <w:lang w:val="mn-MN"/>
        </w:rPr>
        <w:tab/>
      </w:r>
      <w:r w:rsidRPr="00651EB3">
        <w:rPr>
          <w:rFonts w:cs="Arial"/>
          <w:sz w:val="24"/>
          <w:szCs w:val="24"/>
        </w:rPr>
        <w:t>e.</w:t>
      </w:r>
      <w:r w:rsidRPr="00651EB3">
        <w:rPr>
          <w:rFonts w:cs="Arial"/>
          <w:sz w:val="24"/>
          <w:szCs w:val="24"/>
          <w:lang w:val="mn-MN"/>
        </w:rPr>
        <w:t xml:space="preserve"> Гүйцэтгэлээ хянаж баталгаажуулсан</w:t>
      </w:r>
      <w:r w:rsidRPr="00651EB3">
        <w:rPr>
          <w:rFonts w:cs="Arial"/>
          <w:sz w:val="24"/>
          <w:szCs w:val="24"/>
        </w:rPr>
        <w:t>;</w:t>
      </w:r>
    </w:p>
    <w:p w:rsidR="00F0019A" w:rsidRDefault="00651EB3" w:rsidP="00651EB3">
      <w:pPr>
        <w:spacing w:line="360" w:lineRule="auto"/>
        <w:ind w:left="900" w:hanging="27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mn-MN"/>
        </w:rPr>
        <w:t xml:space="preserve">  </w:t>
      </w:r>
      <w:r w:rsidR="00F0019A" w:rsidRPr="00651EB3">
        <w:rPr>
          <w:rFonts w:cs="Arial"/>
          <w:sz w:val="24"/>
          <w:szCs w:val="24"/>
        </w:rPr>
        <w:t>f.</w:t>
      </w:r>
      <w:r w:rsidR="00F0019A" w:rsidRPr="00651EB3">
        <w:rPr>
          <w:rFonts w:cs="Arial"/>
          <w:sz w:val="24"/>
          <w:szCs w:val="24"/>
          <w:lang w:val="mn-MN"/>
        </w:rPr>
        <w:t xml:space="preserve"> Онцгой байдлын үеийн нөхцөл байдлыг тооцсон бөгөөд зохих хариу арга </w:t>
      </w:r>
      <w:r w:rsidR="00F0019A" w:rsidRPr="00651EB3">
        <w:rPr>
          <w:rFonts w:cs="Arial"/>
          <w:sz w:val="24"/>
          <w:szCs w:val="24"/>
          <w:lang w:val="mn-MN"/>
        </w:rPr>
        <w:tab/>
        <w:t xml:space="preserve">    хэмжээг төлөвлөсөн байх хэрэгтэй.</w:t>
      </w:r>
    </w:p>
    <w:p w:rsidR="00651EB3" w:rsidRDefault="00424B0F" w:rsidP="00651EB3">
      <w:pPr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                                         </w:t>
      </w:r>
      <w:r w:rsidR="00651EB3" w:rsidRPr="00651EB3">
        <w:rPr>
          <w:rFonts w:cs="Arial"/>
          <w:noProof/>
          <w:sz w:val="24"/>
          <w:szCs w:val="24"/>
        </w:rPr>
        <w:drawing>
          <wp:inline distT="0" distB="0" distL="0" distR="0" wp14:anchorId="5E2CFB9B" wp14:editId="7EBD4C96">
            <wp:extent cx="3163537" cy="2068088"/>
            <wp:effectExtent l="0" t="0" r="18415" b="66040"/>
            <wp:docPr id="1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76D3C" w:rsidRPr="00976D3C" w:rsidRDefault="00976D3C" w:rsidP="00976D3C">
      <w:pPr>
        <w:spacing w:line="360" w:lineRule="auto"/>
        <w:ind w:left="900" w:hanging="270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  <w:lang w:val="mn-MN"/>
        </w:rPr>
        <w:t xml:space="preserve">                                         </w:t>
      </w:r>
      <w:r w:rsidRPr="00976D3C">
        <w:rPr>
          <w:rFonts w:cs="Arial"/>
          <w:i/>
          <w:sz w:val="24"/>
          <w:szCs w:val="24"/>
          <w:lang w:val="mn-MN"/>
        </w:rPr>
        <w:t xml:space="preserve">Зураг </w:t>
      </w:r>
      <w:r w:rsidRPr="00976D3C">
        <w:rPr>
          <w:rFonts w:cs="Arial"/>
          <w:i/>
          <w:sz w:val="24"/>
          <w:szCs w:val="24"/>
        </w:rPr>
        <w:t xml:space="preserve">1 </w:t>
      </w:r>
      <w:r w:rsidRPr="00976D3C">
        <w:rPr>
          <w:rFonts w:cs="Arial"/>
          <w:i/>
          <w:sz w:val="24"/>
          <w:szCs w:val="24"/>
          <w:lang w:val="mn-MN"/>
        </w:rPr>
        <w:t>Эрсдлийн хариу арга хэмжээ</w:t>
      </w:r>
    </w:p>
    <w:p w:rsidR="00F0019A" w:rsidRDefault="00B215D9" w:rsidP="00B215D9">
      <w:pPr>
        <w:spacing w:line="360" w:lineRule="auto"/>
        <w:contextualSpacing/>
        <w:jc w:val="both"/>
        <w:rPr>
          <w:sz w:val="24"/>
          <w:szCs w:val="24"/>
          <w:lang w:val="mn-MN"/>
        </w:rPr>
      </w:pPr>
      <w:r>
        <w:rPr>
          <w:rFonts w:cs="Arial"/>
          <w:sz w:val="24"/>
          <w:szCs w:val="24"/>
        </w:rPr>
        <w:t xml:space="preserve"> </w:t>
      </w:r>
      <w:r w:rsidR="00F0019A" w:rsidRPr="00651EB3">
        <w:rPr>
          <w:sz w:val="24"/>
          <w:szCs w:val="24"/>
          <w:lang w:val="mn-MN"/>
        </w:rPr>
        <w:t xml:space="preserve">Үнэлгээгээр </w:t>
      </w:r>
      <w:r w:rsidR="00F0019A" w:rsidRPr="00651EB3">
        <w:rPr>
          <w:sz w:val="24"/>
          <w:szCs w:val="24"/>
          <w:highlight w:val="red"/>
          <w:lang w:val="mn-MN"/>
        </w:rPr>
        <w:t>Маш их</w:t>
      </w:r>
      <w:r w:rsidR="00F0019A" w:rsidRPr="00651EB3">
        <w:rPr>
          <w:sz w:val="24"/>
          <w:szCs w:val="24"/>
          <w:highlight w:val="red"/>
        </w:rPr>
        <w:t xml:space="preserve"> (23-25)</w:t>
      </w:r>
      <w:r w:rsidR="00F0019A" w:rsidRPr="00651EB3">
        <w:rPr>
          <w:sz w:val="24"/>
          <w:szCs w:val="24"/>
          <w:lang w:val="mn-MN"/>
        </w:rPr>
        <w:t xml:space="preserve"> түвшний эрсдэл буюу </w:t>
      </w:r>
      <w:r w:rsidR="00F0019A" w:rsidRPr="00651EB3">
        <w:rPr>
          <w:sz w:val="24"/>
          <w:szCs w:val="24"/>
          <w:highlight w:val="red"/>
          <w:lang w:val="mn-MN"/>
        </w:rPr>
        <w:t>Х</w:t>
      </w:r>
      <w:r w:rsidR="00424B0F">
        <w:rPr>
          <w:sz w:val="24"/>
          <w:szCs w:val="24"/>
          <w:highlight w:val="red"/>
          <w:lang w:val="mn-MN"/>
        </w:rPr>
        <w:t>үнд</w:t>
      </w:r>
      <w:r w:rsidR="00424B0F">
        <w:rPr>
          <w:sz w:val="24"/>
          <w:szCs w:val="24"/>
          <w:lang w:val="mn-MN"/>
        </w:rPr>
        <w:t xml:space="preserve">,  </w:t>
      </w:r>
      <w:r w:rsidR="00424B0F" w:rsidRPr="00424B0F">
        <w:rPr>
          <w:sz w:val="24"/>
          <w:szCs w:val="24"/>
          <w:highlight w:val="red"/>
          <w:lang w:val="mn-MN"/>
        </w:rPr>
        <w:t>Маш хүнд</w:t>
      </w:r>
      <w:r w:rsidR="00424B0F">
        <w:rPr>
          <w:sz w:val="24"/>
          <w:szCs w:val="24"/>
          <w:lang w:val="mn-MN"/>
        </w:rPr>
        <w:t xml:space="preserve"> г</w:t>
      </w:r>
      <w:r w:rsidR="00F0019A" w:rsidRPr="00651EB3">
        <w:rPr>
          <w:sz w:val="24"/>
          <w:szCs w:val="24"/>
        </w:rPr>
        <w:t xml:space="preserve">эж тодорхойлогдсон эрсдлүүдийн хариу арга хэмжээг нэн тэргүүнд авна. Эдгээр эрсдлүүдийн хариу арга хэмжээг нэг албан тушаалтанд хариуцуулах бөгөөд  заагдсан хугацаа, зорилтод хүрэх явцыг уг албан тушаалтан бүрэн зохицуулна.  </w:t>
      </w:r>
    </w:p>
    <w:p w:rsidR="00F0019A" w:rsidRPr="00651EB3" w:rsidRDefault="00F0019A" w:rsidP="00F0019A">
      <w:pPr>
        <w:pStyle w:val="Heading3"/>
        <w:spacing w:line="360" w:lineRule="auto"/>
        <w:ind w:left="432" w:hanging="432"/>
        <w:contextualSpacing/>
        <w:jc w:val="both"/>
        <w:rPr>
          <w:rFonts w:asciiTheme="minorHAnsi" w:hAnsiTheme="minorHAnsi"/>
          <w:color w:val="auto"/>
          <w:szCs w:val="24"/>
          <w:lang w:val="mn-MN"/>
        </w:rPr>
      </w:pPr>
      <w:r w:rsidRPr="00651EB3">
        <w:rPr>
          <w:rFonts w:asciiTheme="minorHAnsi" w:hAnsiTheme="minorHAnsi"/>
          <w:color w:val="auto"/>
          <w:szCs w:val="24"/>
          <w:lang w:val="mn-MN"/>
        </w:rPr>
        <w:t xml:space="preserve">Шатлал </w:t>
      </w:r>
      <w:r w:rsidRPr="00651EB3">
        <w:rPr>
          <w:rFonts w:asciiTheme="minorHAnsi" w:hAnsiTheme="minorHAnsi"/>
          <w:color w:val="auto"/>
          <w:szCs w:val="24"/>
        </w:rPr>
        <w:t>5</w:t>
      </w:r>
      <w:r w:rsidRPr="00651EB3">
        <w:rPr>
          <w:rFonts w:asciiTheme="minorHAnsi" w:hAnsiTheme="minorHAnsi"/>
          <w:color w:val="auto"/>
          <w:szCs w:val="24"/>
        </w:rPr>
        <w:t xml:space="preserve"> – </w:t>
      </w:r>
      <w:r w:rsidRPr="00651EB3">
        <w:rPr>
          <w:rFonts w:asciiTheme="minorHAnsi" w:hAnsiTheme="minorHAnsi"/>
          <w:color w:val="auto"/>
          <w:szCs w:val="24"/>
          <w:lang w:val="mn-MN"/>
        </w:rPr>
        <w:t xml:space="preserve">Эрсдлийн </w:t>
      </w:r>
      <w:r w:rsidRPr="00651EB3">
        <w:rPr>
          <w:rFonts w:asciiTheme="minorHAnsi" w:hAnsiTheme="minorHAnsi"/>
          <w:color w:val="auto"/>
          <w:szCs w:val="24"/>
          <w:lang w:val="mn-MN"/>
        </w:rPr>
        <w:t>бүртгэл</w:t>
      </w:r>
    </w:p>
    <w:p w:rsidR="003D3D10" w:rsidRPr="00651EB3" w:rsidRDefault="00976D3C" w:rsidP="003D3D10">
      <w:pPr>
        <w:spacing w:line="360" w:lineRule="auto"/>
        <w:contextualSpacing/>
        <w:jc w:val="both"/>
        <w:rPr>
          <w:rFonts w:cs="Arial"/>
          <w:sz w:val="24"/>
          <w:szCs w:val="24"/>
          <w:lang w:val="mn-MN"/>
        </w:rPr>
      </w:pPr>
      <w:r>
        <w:rPr>
          <w:rFonts w:cs="Arial"/>
          <w:sz w:val="24"/>
          <w:szCs w:val="24"/>
          <w:lang w:val="mn-MN"/>
        </w:rPr>
        <w:t>Хоёрдугаар</w:t>
      </w:r>
      <w:r w:rsidR="003D3D10" w:rsidRPr="00651EB3">
        <w:rPr>
          <w:rFonts w:cs="Arial"/>
          <w:sz w:val="24"/>
          <w:szCs w:val="24"/>
          <w:lang w:val="mn-MN"/>
        </w:rPr>
        <w:t xml:space="preserve"> түвшиний </w:t>
      </w:r>
      <w:r w:rsidR="003D3D10" w:rsidRPr="00651EB3">
        <w:rPr>
          <w:rFonts w:cs="Arial"/>
          <w:sz w:val="24"/>
          <w:szCs w:val="24"/>
          <w:lang w:val="mn-MN"/>
        </w:rPr>
        <w:t xml:space="preserve">эрсдлийн </w:t>
      </w:r>
      <w:r w:rsidR="003D3D10" w:rsidRPr="00651EB3">
        <w:rPr>
          <w:rFonts w:cs="Arial"/>
          <w:sz w:val="24"/>
          <w:szCs w:val="24"/>
          <w:lang w:val="mn-MN"/>
        </w:rPr>
        <w:t>үнэлгэ</w:t>
      </w:r>
      <w:r w:rsidR="00651EB3">
        <w:rPr>
          <w:rFonts w:cs="Arial"/>
          <w:sz w:val="24"/>
          <w:szCs w:val="24"/>
          <w:lang w:val="mn-MN"/>
        </w:rPr>
        <w:t xml:space="preserve">эгээр торхойлогдсон бүх эрсдлүүд </w:t>
      </w:r>
      <w:r w:rsidR="003D3D10" w:rsidRPr="00651EB3">
        <w:rPr>
          <w:rFonts w:cs="Arial"/>
          <w:sz w:val="24"/>
          <w:szCs w:val="24"/>
          <w:lang w:val="mn-MN"/>
        </w:rPr>
        <w:t xml:space="preserve"> нь </w:t>
      </w:r>
      <w:r w:rsidR="003D3D10" w:rsidRPr="00651EB3">
        <w:rPr>
          <w:bCs/>
          <w:sz w:val="24"/>
          <w:szCs w:val="24"/>
          <w:lang w:val="mn-MN"/>
        </w:rPr>
        <w:t xml:space="preserve">ЭМААБО-ны </w:t>
      </w:r>
      <w:r w:rsidR="003D3D10" w:rsidRPr="00651EB3">
        <w:rPr>
          <w:rFonts w:cs="Arial"/>
          <w:sz w:val="24"/>
          <w:szCs w:val="24"/>
          <w:lang w:val="mn-MN"/>
        </w:rPr>
        <w:t>эрсдлийн бүртгэлд авагдсан арга хэмжээ, барим</w:t>
      </w:r>
      <w:r w:rsidR="003D3D10" w:rsidRPr="00651EB3">
        <w:rPr>
          <w:rFonts w:cs="Arial"/>
          <w:sz w:val="24"/>
          <w:szCs w:val="24"/>
          <w:lang w:val="mn-MN"/>
        </w:rPr>
        <w:t>тын хамт бүртгэгдэнэ.</w:t>
      </w:r>
      <w:r w:rsidR="003D3D10" w:rsidRPr="00651EB3">
        <w:rPr>
          <w:rFonts w:cs="Arial"/>
          <w:sz w:val="24"/>
          <w:szCs w:val="24"/>
          <w:lang w:val="mn-MN"/>
        </w:rPr>
        <w:t xml:space="preserve"> </w:t>
      </w:r>
      <w:r w:rsidR="003D3D10" w:rsidRPr="00651EB3">
        <w:rPr>
          <w:rFonts w:cs="Arial"/>
          <w:sz w:val="24"/>
          <w:szCs w:val="24"/>
          <w:lang w:val="mn-MN"/>
        </w:rPr>
        <w:t>Мөн э</w:t>
      </w:r>
      <w:r w:rsidR="003D3D10" w:rsidRPr="00651EB3">
        <w:rPr>
          <w:rFonts w:cs="Arial"/>
          <w:sz w:val="24"/>
          <w:szCs w:val="24"/>
          <w:lang w:val="mn-MN"/>
        </w:rPr>
        <w:t xml:space="preserve">рсдлийн </w:t>
      </w:r>
      <w:r>
        <w:rPr>
          <w:rFonts w:cs="Arial"/>
          <w:sz w:val="24"/>
          <w:szCs w:val="24"/>
          <w:lang w:val="mn-MN"/>
        </w:rPr>
        <w:t>үнэлгээний</w:t>
      </w:r>
      <w:r w:rsidR="00651EB3">
        <w:rPr>
          <w:rFonts w:cs="Arial"/>
          <w:sz w:val="24"/>
          <w:szCs w:val="24"/>
          <w:lang w:val="mn-MN"/>
        </w:rPr>
        <w:t xml:space="preserve"> </w:t>
      </w:r>
      <w:r w:rsidR="003D3D10" w:rsidRPr="00651EB3">
        <w:rPr>
          <w:rFonts w:cs="Arial"/>
          <w:sz w:val="24"/>
          <w:szCs w:val="24"/>
          <w:lang w:val="mn-MN"/>
        </w:rPr>
        <w:t xml:space="preserve"> т</w:t>
      </w:r>
      <w:r w:rsidR="003D3D10" w:rsidRPr="00651EB3">
        <w:rPr>
          <w:rFonts w:cs="Arial"/>
          <w:sz w:val="24"/>
          <w:szCs w:val="24"/>
          <w:lang w:val="mn-MN"/>
        </w:rPr>
        <w:t xml:space="preserve">эмдэглэл, оролцогсдын бүртгэл, хариу арга хэмжээний баталгаажуулах материалыг тус тус </w:t>
      </w:r>
      <w:r w:rsidR="003D3D10" w:rsidRPr="00651EB3">
        <w:rPr>
          <w:rFonts w:cs="Arial"/>
          <w:sz w:val="24"/>
          <w:szCs w:val="24"/>
          <w:lang w:val="mn-MN"/>
        </w:rPr>
        <w:t xml:space="preserve"> хадгална.</w:t>
      </w:r>
    </w:p>
    <w:p w:rsidR="00424B0F" w:rsidRDefault="003D3D10" w:rsidP="00651EB3">
      <w:pPr>
        <w:rPr>
          <w:bCs/>
          <w:sz w:val="24"/>
          <w:szCs w:val="24"/>
          <w:lang w:val="mn-MN"/>
        </w:rPr>
      </w:pPr>
      <w:r w:rsidRPr="00651EB3">
        <w:rPr>
          <w:bCs/>
          <w:sz w:val="24"/>
          <w:szCs w:val="24"/>
          <w:lang w:val="mn-MN"/>
        </w:rPr>
        <w:t xml:space="preserve">Эрсдлийн бүртгэлийг ЭМААБО-ны зохицуулагч </w:t>
      </w:r>
      <w:r w:rsidRPr="00651EB3">
        <w:rPr>
          <w:bCs/>
          <w:sz w:val="24"/>
          <w:szCs w:val="24"/>
          <w:lang w:val="mn-MN"/>
        </w:rPr>
        <w:t>хариуцан ажиллаж,</w:t>
      </w:r>
      <w:r w:rsidRPr="00651EB3">
        <w:rPr>
          <w:bCs/>
          <w:sz w:val="24"/>
          <w:szCs w:val="24"/>
          <w:lang w:val="mn-MN"/>
        </w:rPr>
        <w:t xml:space="preserve"> тайлан мэдээг ЭМААБО менежерт</w:t>
      </w:r>
      <w:r w:rsidR="00B215D9">
        <w:rPr>
          <w:bCs/>
          <w:sz w:val="24"/>
          <w:szCs w:val="24"/>
          <w:lang w:val="mn-MN"/>
        </w:rPr>
        <w:t xml:space="preserve"> </w:t>
      </w:r>
      <w:r w:rsidR="00B215D9" w:rsidRPr="00651EB3">
        <w:rPr>
          <w:bCs/>
          <w:sz w:val="24"/>
          <w:szCs w:val="24"/>
          <w:lang w:val="mn-MN"/>
        </w:rPr>
        <w:t xml:space="preserve">сар </w:t>
      </w:r>
      <w:r w:rsidR="00B215D9">
        <w:rPr>
          <w:bCs/>
          <w:sz w:val="24"/>
          <w:szCs w:val="24"/>
          <w:lang w:val="mn-MN"/>
        </w:rPr>
        <w:t>бүр</w:t>
      </w:r>
      <w:r w:rsidRPr="00651EB3">
        <w:rPr>
          <w:bCs/>
          <w:sz w:val="24"/>
          <w:szCs w:val="24"/>
          <w:lang w:val="mn-MN"/>
        </w:rPr>
        <w:t xml:space="preserve"> танилцуулна.</w:t>
      </w:r>
    </w:p>
    <w:p w:rsidR="003D3D10" w:rsidRPr="00651EB3" w:rsidRDefault="003D3D10" w:rsidP="003D3D10">
      <w:pPr>
        <w:rPr>
          <w:b/>
          <w:sz w:val="24"/>
          <w:szCs w:val="24"/>
          <w:lang w:val="mn-MN"/>
        </w:rPr>
      </w:pPr>
      <w:r w:rsidRPr="00651EB3">
        <w:rPr>
          <w:b/>
          <w:sz w:val="24"/>
          <w:szCs w:val="24"/>
          <w:lang w:val="mn-MN"/>
        </w:rPr>
        <w:t xml:space="preserve">Шатлал </w:t>
      </w:r>
      <w:r w:rsidRPr="00651EB3">
        <w:rPr>
          <w:b/>
          <w:sz w:val="24"/>
          <w:szCs w:val="24"/>
          <w:lang w:val="mn-MN"/>
        </w:rPr>
        <w:t>6</w:t>
      </w:r>
      <w:r w:rsidRPr="00651EB3">
        <w:rPr>
          <w:b/>
          <w:sz w:val="24"/>
          <w:szCs w:val="24"/>
        </w:rPr>
        <w:t xml:space="preserve"> – </w:t>
      </w:r>
      <w:r w:rsidRPr="00651EB3">
        <w:rPr>
          <w:b/>
          <w:sz w:val="24"/>
          <w:szCs w:val="24"/>
          <w:lang w:val="mn-MN"/>
        </w:rPr>
        <w:t>Давтан үнэлгээ, мэдээллийн шинэчлэл</w:t>
      </w:r>
    </w:p>
    <w:p w:rsidR="003D3D10" w:rsidRPr="00651EB3" w:rsidRDefault="008D2191" w:rsidP="00B215D9">
      <w:pPr>
        <w:spacing w:line="360" w:lineRule="auto"/>
        <w:contextualSpacing/>
        <w:jc w:val="both"/>
        <w:rPr>
          <w:bCs/>
          <w:sz w:val="24"/>
          <w:szCs w:val="24"/>
          <w:lang w:val="mn-MN"/>
        </w:rPr>
      </w:pPr>
      <w:r w:rsidRPr="00651EB3">
        <w:rPr>
          <w:rFonts w:cs="Arial"/>
          <w:sz w:val="24"/>
          <w:szCs w:val="24"/>
          <w:lang w:val="mn-MN"/>
        </w:rPr>
        <w:t xml:space="preserve">Ажлын талбай дахь эрсдлүүд ихсээгүй, зохих түвшинд байгааг баталгаажуулах зорилгоор эрсдлийн </w:t>
      </w:r>
      <w:r w:rsidR="00424B0F" w:rsidRPr="00651EB3">
        <w:rPr>
          <w:rFonts w:cs="Arial"/>
          <w:sz w:val="24"/>
          <w:szCs w:val="24"/>
          <w:lang w:val="mn-MN"/>
        </w:rPr>
        <w:t xml:space="preserve">үнэлгээг </w:t>
      </w:r>
      <w:r w:rsidRPr="00651EB3">
        <w:rPr>
          <w:rFonts w:cs="Arial"/>
          <w:sz w:val="24"/>
          <w:szCs w:val="24"/>
          <w:lang w:val="mn-MN"/>
        </w:rPr>
        <w:t>давта</w:t>
      </w:r>
      <w:r w:rsidRPr="00651EB3">
        <w:rPr>
          <w:rFonts w:cs="Arial"/>
          <w:sz w:val="24"/>
          <w:szCs w:val="24"/>
          <w:lang w:val="mn-MN"/>
        </w:rPr>
        <w:t>н хийж болно</w:t>
      </w:r>
      <w:r w:rsidRPr="00651EB3">
        <w:rPr>
          <w:rFonts w:cs="Arial"/>
          <w:sz w:val="24"/>
          <w:szCs w:val="24"/>
          <w:lang w:val="mn-MN"/>
        </w:rPr>
        <w:t>.</w:t>
      </w:r>
      <w:r w:rsidRPr="00651EB3">
        <w:rPr>
          <w:rFonts w:cs="Arial"/>
          <w:sz w:val="24"/>
          <w:szCs w:val="24"/>
          <w:lang w:val="mn-MN"/>
        </w:rPr>
        <w:t xml:space="preserve"> </w:t>
      </w:r>
    </w:p>
    <w:sectPr w:rsidR="003D3D10" w:rsidRPr="00651EB3" w:rsidSect="00B215D9">
      <w:headerReference w:type="default" r:id="rId17"/>
      <w:footerReference w:type="default" r:id="rId18"/>
      <w:pgSz w:w="12240" w:h="15840"/>
      <w:pgMar w:top="117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6C" w:rsidRDefault="00F5176C" w:rsidP="00FA70F2">
      <w:pPr>
        <w:spacing w:after="0" w:line="240" w:lineRule="auto"/>
      </w:pPr>
      <w:r>
        <w:separator/>
      </w:r>
    </w:p>
  </w:endnote>
  <w:endnote w:type="continuationSeparator" w:id="0">
    <w:p w:rsidR="00F5176C" w:rsidRDefault="00F5176C" w:rsidP="00FA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TAlbanes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000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B0F" w:rsidRDefault="00424B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E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70F2" w:rsidRDefault="00FA7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6C" w:rsidRDefault="00F5176C" w:rsidP="00FA70F2">
      <w:pPr>
        <w:spacing w:after="0" w:line="240" w:lineRule="auto"/>
      </w:pPr>
      <w:r>
        <w:separator/>
      </w:r>
    </w:p>
  </w:footnote>
  <w:footnote w:type="continuationSeparator" w:id="0">
    <w:p w:rsidR="00F5176C" w:rsidRDefault="00F5176C" w:rsidP="00FA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0F" w:rsidRPr="00424B0F" w:rsidRDefault="00424B0F" w:rsidP="00424B0F">
    <w:pPr>
      <w:pStyle w:val="Header"/>
      <w:jc w:val="right"/>
      <w:rPr>
        <w:i/>
        <w:lang w:val="mn-MN"/>
      </w:rPr>
    </w:pPr>
    <w:r w:rsidRPr="00424B0F">
      <w:rPr>
        <w:i/>
        <w:lang w:val="mn-MN"/>
      </w:rPr>
      <w:t xml:space="preserve">ЭМААБО-ны хэлтэс 2015 он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mso9C4"/>
      </v:shape>
    </w:pict>
  </w:numPicBullet>
  <w:abstractNum w:abstractNumId="0">
    <w:nsid w:val="06A62E77"/>
    <w:multiLevelType w:val="hybridMultilevel"/>
    <w:tmpl w:val="66A6529E"/>
    <w:lvl w:ilvl="0" w:tplc="89B0A57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1FEC"/>
    <w:multiLevelType w:val="hybridMultilevel"/>
    <w:tmpl w:val="9F201E3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90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48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C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66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6C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21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81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E7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16334E"/>
    <w:multiLevelType w:val="hybridMultilevel"/>
    <w:tmpl w:val="C3F8B886"/>
    <w:lvl w:ilvl="0" w:tplc="9A02C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47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6F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EA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1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0E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0E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A4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09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6E6629"/>
    <w:multiLevelType w:val="hybridMultilevel"/>
    <w:tmpl w:val="3F8E97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C45C6"/>
    <w:multiLevelType w:val="hybridMultilevel"/>
    <w:tmpl w:val="0824AF14"/>
    <w:lvl w:ilvl="0" w:tplc="94CE431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90411"/>
    <w:multiLevelType w:val="hybridMultilevel"/>
    <w:tmpl w:val="7ED4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A0970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15C0D"/>
    <w:multiLevelType w:val="hybridMultilevel"/>
    <w:tmpl w:val="2AC88160"/>
    <w:lvl w:ilvl="0" w:tplc="ABD6B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0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48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C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66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6C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21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81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E7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E46F56"/>
    <w:multiLevelType w:val="hybridMultilevel"/>
    <w:tmpl w:val="8006C90C"/>
    <w:lvl w:ilvl="0" w:tplc="D8500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C0D1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309BFC">
      <w:start w:val="1"/>
      <w:numFmt w:val="bullet"/>
      <w:lvlText w:val=""/>
      <w:lvlJc w:val="left"/>
      <w:pPr>
        <w:ind w:left="2160" w:hanging="360"/>
      </w:pPr>
      <w:rPr>
        <w:rFonts w:ascii="Symbol" w:hAnsi="Symbol" w:cs="RTAlbanese" w:hint="default"/>
        <w:sz w:val="20"/>
      </w:rPr>
    </w:lvl>
    <w:lvl w:ilvl="3" w:tplc="995A7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41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4A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60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0D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281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80"/>
    <w:rsid w:val="00003751"/>
    <w:rsid w:val="00013588"/>
    <w:rsid w:val="00025DBD"/>
    <w:rsid w:val="00030127"/>
    <w:rsid w:val="000733B7"/>
    <w:rsid w:val="00095958"/>
    <w:rsid w:val="00095E37"/>
    <w:rsid w:val="000B29D0"/>
    <w:rsid w:val="000B6793"/>
    <w:rsid w:val="000C1056"/>
    <w:rsid w:val="000C6603"/>
    <w:rsid w:val="000D2CB8"/>
    <w:rsid w:val="000D75FD"/>
    <w:rsid w:val="000E5C29"/>
    <w:rsid w:val="0010711D"/>
    <w:rsid w:val="0011300E"/>
    <w:rsid w:val="00114672"/>
    <w:rsid w:val="00151449"/>
    <w:rsid w:val="00162B3B"/>
    <w:rsid w:val="00167083"/>
    <w:rsid w:val="001757C9"/>
    <w:rsid w:val="0018018C"/>
    <w:rsid w:val="00190729"/>
    <w:rsid w:val="001A50FA"/>
    <w:rsid w:val="001A70BB"/>
    <w:rsid w:val="001E620D"/>
    <w:rsid w:val="001E794D"/>
    <w:rsid w:val="001F1FC8"/>
    <w:rsid w:val="002071E7"/>
    <w:rsid w:val="002111E3"/>
    <w:rsid w:val="002126D7"/>
    <w:rsid w:val="00215039"/>
    <w:rsid w:val="002162C1"/>
    <w:rsid w:val="00216A78"/>
    <w:rsid w:val="00230F87"/>
    <w:rsid w:val="00240EF2"/>
    <w:rsid w:val="00256BB5"/>
    <w:rsid w:val="002732B2"/>
    <w:rsid w:val="002900E7"/>
    <w:rsid w:val="00292A45"/>
    <w:rsid w:val="00294220"/>
    <w:rsid w:val="002C46E4"/>
    <w:rsid w:val="002E4B18"/>
    <w:rsid w:val="002F63C9"/>
    <w:rsid w:val="002F6D11"/>
    <w:rsid w:val="002F7683"/>
    <w:rsid w:val="00331773"/>
    <w:rsid w:val="00340B40"/>
    <w:rsid w:val="003452A1"/>
    <w:rsid w:val="00361F81"/>
    <w:rsid w:val="00362C9F"/>
    <w:rsid w:val="0038631D"/>
    <w:rsid w:val="00387362"/>
    <w:rsid w:val="003B353A"/>
    <w:rsid w:val="003B63D8"/>
    <w:rsid w:val="003B66CC"/>
    <w:rsid w:val="003B71D3"/>
    <w:rsid w:val="003C0EA7"/>
    <w:rsid w:val="003C33F3"/>
    <w:rsid w:val="003C3FD2"/>
    <w:rsid w:val="003D3D10"/>
    <w:rsid w:val="003F059B"/>
    <w:rsid w:val="003F4155"/>
    <w:rsid w:val="004016F6"/>
    <w:rsid w:val="0040568F"/>
    <w:rsid w:val="00411B37"/>
    <w:rsid w:val="004151EE"/>
    <w:rsid w:val="0042028B"/>
    <w:rsid w:val="004222F1"/>
    <w:rsid w:val="00423599"/>
    <w:rsid w:val="00424B0F"/>
    <w:rsid w:val="00426D11"/>
    <w:rsid w:val="00430275"/>
    <w:rsid w:val="00432609"/>
    <w:rsid w:val="00437BC5"/>
    <w:rsid w:val="004408FA"/>
    <w:rsid w:val="00445728"/>
    <w:rsid w:val="00451D7C"/>
    <w:rsid w:val="00452DB1"/>
    <w:rsid w:val="00492D19"/>
    <w:rsid w:val="00493E8B"/>
    <w:rsid w:val="004C5482"/>
    <w:rsid w:val="005072BB"/>
    <w:rsid w:val="00516C1D"/>
    <w:rsid w:val="00522998"/>
    <w:rsid w:val="005333A8"/>
    <w:rsid w:val="00565F22"/>
    <w:rsid w:val="00567A4C"/>
    <w:rsid w:val="00570176"/>
    <w:rsid w:val="005906F9"/>
    <w:rsid w:val="00591D1A"/>
    <w:rsid w:val="005A3176"/>
    <w:rsid w:val="005A5538"/>
    <w:rsid w:val="005B18B4"/>
    <w:rsid w:val="005B2C21"/>
    <w:rsid w:val="005C0363"/>
    <w:rsid w:val="00604C4F"/>
    <w:rsid w:val="00607436"/>
    <w:rsid w:val="00616422"/>
    <w:rsid w:val="00616614"/>
    <w:rsid w:val="00624F65"/>
    <w:rsid w:val="00630D87"/>
    <w:rsid w:val="00637CCB"/>
    <w:rsid w:val="00642E4C"/>
    <w:rsid w:val="00651EB3"/>
    <w:rsid w:val="0065462D"/>
    <w:rsid w:val="006579F0"/>
    <w:rsid w:val="00660AE8"/>
    <w:rsid w:val="00661AAF"/>
    <w:rsid w:val="00664C2A"/>
    <w:rsid w:val="00671219"/>
    <w:rsid w:val="00671D07"/>
    <w:rsid w:val="006779C1"/>
    <w:rsid w:val="00684996"/>
    <w:rsid w:val="00684A47"/>
    <w:rsid w:val="006900E7"/>
    <w:rsid w:val="006B792D"/>
    <w:rsid w:val="006C15E8"/>
    <w:rsid w:val="006D04C5"/>
    <w:rsid w:val="006D3BD5"/>
    <w:rsid w:val="006E31B9"/>
    <w:rsid w:val="006E4167"/>
    <w:rsid w:val="007021CA"/>
    <w:rsid w:val="0071735C"/>
    <w:rsid w:val="007239E3"/>
    <w:rsid w:val="00727889"/>
    <w:rsid w:val="00735B7E"/>
    <w:rsid w:val="007369E4"/>
    <w:rsid w:val="00757BA6"/>
    <w:rsid w:val="00760308"/>
    <w:rsid w:val="00770A30"/>
    <w:rsid w:val="0077355A"/>
    <w:rsid w:val="0079145C"/>
    <w:rsid w:val="007A1A54"/>
    <w:rsid w:val="007B0CD0"/>
    <w:rsid w:val="007D202F"/>
    <w:rsid w:val="007E3F6C"/>
    <w:rsid w:val="007F2D80"/>
    <w:rsid w:val="007F5E91"/>
    <w:rsid w:val="00801266"/>
    <w:rsid w:val="00802CE4"/>
    <w:rsid w:val="00803606"/>
    <w:rsid w:val="00804695"/>
    <w:rsid w:val="00814628"/>
    <w:rsid w:val="00821B50"/>
    <w:rsid w:val="0082261B"/>
    <w:rsid w:val="00837E9D"/>
    <w:rsid w:val="00853BA1"/>
    <w:rsid w:val="00871B1E"/>
    <w:rsid w:val="00885845"/>
    <w:rsid w:val="008B3FF3"/>
    <w:rsid w:val="008D2191"/>
    <w:rsid w:val="008E0977"/>
    <w:rsid w:val="008E4B15"/>
    <w:rsid w:val="008F0BDC"/>
    <w:rsid w:val="00904D9B"/>
    <w:rsid w:val="009201F0"/>
    <w:rsid w:val="00925A78"/>
    <w:rsid w:val="00936B69"/>
    <w:rsid w:val="0093748B"/>
    <w:rsid w:val="009401F3"/>
    <w:rsid w:val="0095289D"/>
    <w:rsid w:val="009528FE"/>
    <w:rsid w:val="009547F5"/>
    <w:rsid w:val="00957094"/>
    <w:rsid w:val="00972FCE"/>
    <w:rsid w:val="0097487A"/>
    <w:rsid w:val="009766B4"/>
    <w:rsid w:val="00976D3C"/>
    <w:rsid w:val="00977731"/>
    <w:rsid w:val="00985606"/>
    <w:rsid w:val="009A108A"/>
    <w:rsid w:val="009B1555"/>
    <w:rsid w:val="009C3B7B"/>
    <w:rsid w:val="009C6737"/>
    <w:rsid w:val="009E4303"/>
    <w:rsid w:val="00A13F66"/>
    <w:rsid w:val="00A20089"/>
    <w:rsid w:val="00A4313D"/>
    <w:rsid w:val="00A472A0"/>
    <w:rsid w:val="00A50F60"/>
    <w:rsid w:val="00A82E19"/>
    <w:rsid w:val="00A929B0"/>
    <w:rsid w:val="00AB36F0"/>
    <w:rsid w:val="00AB3F16"/>
    <w:rsid w:val="00AF18A3"/>
    <w:rsid w:val="00B02C90"/>
    <w:rsid w:val="00B0624E"/>
    <w:rsid w:val="00B16040"/>
    <w:rsid w:val="00B215D9"/>
    <w:rsid w:val="00B265F4"/>
    <w:rsid w:val="00B611C3"/>
    <w:rsid w:val="00B63167"/>
    <w:rsid w:val="00B67A40"/>
    <w:rsid w:val="00B75D6C"/>
    <w:rsid w:val="00B774D4"/>
    <w:rsid w:val="00B83194"/>
    <w:rsid w:val="00B85FC2"/>
    <w:rsid w:val="00B938FF"/>
    <w:rsid w:val="00BC1D55"/>
    <w:rsid w:val="00BC7792"/>
    <w:rsid w:val="00BD071E"/>
    <w:rsid w:val="00BF25A7"/>
    <w:rsid w:val="00BF3984"/>
    <w:rsid w:val="00C23CF9"/>
    <w:rsid w:val="00C407EF"/>
    <w:rsid w:val="00C43484"/>
    <w:rsid w:val="00C444DE"/>
    <w:rsid w:val="00C47267"/>
    <w:rsid w:val="00C57E47"/>
    <w:rsid w:val="00C6492E"/>
    <w:rsid w:val="00C85B0C"/>
    <w:rsid w:val="00CA4B20"/>
    <w:rsid w:val="00CC026D"/>
    <w:rsid w:val="00CC7121"/>
    <w:rsid w:val="00CD29C2"/>
    <w:rsid w:val="00CD470A"/>
    <w:rsid w:val="00CE48C1"/>
    <w:rsid w:val="00CE7E4A"/>
    <w:rsid w:val="00D03B87"/>
    <w:rsid w:val="00D21C01"/>
    <w:rsid w:val="00D22672"/>
    <w:rsid w:val="00D2340C"/>
    <w:rsid w:val="00D27522"/>
    <w:rsid w:val="00D31CC4"/>
    <w:rsid w:val="00D457C5"/>
    <w:rsid w:val="00D5473A"/>
    <w:rsid w:val="00D5693A"/>
    <w:rsid w:val="00D71E14"/>
    <w:rsid w:val="00D835D5"/>
    <w:rsid w:val="00DB1EF3"/>
    <w:rsid w:val="00DB3356"/>
    <w:rsid w:val="00E110DD"/>
    <w:rsid w:val="00E142D9"/>
    <w:rsid w:val="00E23B82"/>
    <w:rsid w:val="00E468B5"/>
    <w:rsid w:val="00E5420E"/>
    <w:rsid w:val="00E632DC"/>
    <w:rsid w:val="00E72904"/>
    <w:rsid w:val="00E9011F"/>
    <w:rsid w:val="00EA2266"/>
    <w:rsid w:val="00EA3577"/>
    <w:rsid w:val="00EA6B43"/>
    <w:rsid w:val="00EC3AA6"/>
    <w:rsid w:val="00ED20BA"/>
    <w:rsid w:val="00ED4666"/>
    <w:rsid w:val="00ED731C"/>
    <w:rsid w:val="00EE2FB2"/>
    <w:rsid w:val="00F0019A"/>
    <w:rsid w:val="00F0063A"/>
    <w:rsid w:val="00F01656"/>
    <w:rsid w:val="00F215A9"/>
    <w:rsid w:val="00F37564"/>
    <w:rsid w:val="00F40E83"/>
    <w:rsid w:val="00F45217"/>
    <w:rsid w:val="00F5068E"/>
    <w:rsid w:val="00F5176C"/>
    <w:rsid w:val="00F559C7"/>
    <w:rsid w:val="00F648B9"/>
    <w:rsid w:val="00F736A6"/>
    <w:rsid w:val="00F75F0F"/>
    <w:rsid w:val="00F81D9C"/>
    <w:rsid w:val="00F872DB"/>
    <w:rsid w:val="00F91CF8"/>
    <w:rsid w:val="00F94C12"/>
    <w:rsid w:val="00FA70F2"/>
    <w:rsid w:val="00FC675D"/>
    <w:rsid w:val="00FE52CF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E54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4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TableText">
    <w:name w:val="RT Table Text"/>
    <w:basedOn w:val="Normal"/>
    <w:rsid w:val="007F2D80"/>
    <w:pPr>
      <w:spacing w:before="60" w:after="60" w:line="240" w:lineRule="atLeast"/>
      <w:ind w:right="62"/>
    </w:pPr>
    <w:rPr>
      <w:rFonts w:ascii="Arial" w:eastAsia="Times New Roman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7F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8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5420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42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D21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A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F2"/>
  </w:style>
  <w:style w:type="paragraph" w:styleId="Footer">
    <w:name w:val="footer"/>
    <w:basedOn w:val="Normal"/>
    <w:link w:val="FooterChar"/>
    <w:uiPriority w:val="99"/>
    <w:unhideWhenUsed/>
    <w:rsid w:val="00FA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F2"/>
  </w:style>
  <w:style w:type="paragraph" w:styleId="NoSpacing">
    <w:name w:val="No Spacing"/>
    <w:link w:val="NoSpacingChar"/>
    <w:uiPriority w:val="1"/>
    <w:qFormat/>
    <w:rsid w:val="00424B0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24B0F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E54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4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TableText">
    <w:name w:val="RT Table Text"/>
    <w:basedOn w:val="Normal"/>
    <w:rsid w:val="007F2D80"/>
    <w:pPr>
      <w:spacing w:before="60" w:after="60" w:line="240" w:lineRule="atLeast"/>
      <w:ind w:right="62"/>
    </w:pPr>
    <w:rPr>
      <w:rFonts w:ascii="Arial" w:eastAsia="Times New Roman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7F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8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5420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42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D21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A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F2"/>
  </w:style>
  <w:style w:type="paragraph" w:styleId="Footer">
    <w:name w:val="footer"/>
    <w:basedOn w:val="Normal"/>
    <w:link w:val="FooterChar"/>
    <w:uiPriority w:val="99"/>
    <w:unhideWhenUsed/>
    <w:rsid w:val="00FA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F2"/>
  </w:style>
  <w:style w:type="paragraph" w:styleId="NoSpacing">
    <w:name w:val="No Spacing"/>
    <w:link w:val="NoSpacingChar"/>
    <w:uiPriority w:val="1"/>
    <w:qFormat/>
    <w:rsid w:val="00424B0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24B0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0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B9E3C9-263D-4C60-BBE5-4E7EA59AA598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</dgm:pt>
    <dgm:pt modelId="{821F7108-0F04-43C9-BE80-80CFB610E1CC}">
      <dgm:prSet phldrT="[Text]" custT="1"/>
      <dgm:spPr>
        <a:solidFill>
          <a:srgbClr val="E60D2E"/>
        </a:solidFill>
      </dgm:spPr>
      <dgm:t>
        <a:bodyPr/>
        <a:lstStyle/>
        <a:p>
          <a:pPr algn="ctr"/>
          <a:r>
            <a:rPr lang="mn-MN" sz="1000" b="1">
              <a:solidFill>
                <a:schemeClr val="bg1"/>
              </a:solidFill>
            </a:rPr>
            <a:t>Арилгах</a:t>
          </a:r>
          <a:r>
            <a:rPr lang="en-AU" sz="1000" b="1">
              <a:solidFill>
                <a:schemeClr val="bg1"/>
              </a:solidFill>
            </a:rPr>
            <a:t> </a:t>
          </a:r>
          <a:br>
            <a:rPr lang="en-AU" sz="1000" b="1">
              <a:solidFill>
                <a:schemeClr val="bg1"/>
              </a:solidFill>
            </a:rPr>
          </a:br>
          <a:r>
            <a:rPr lang="en-AU" sz="1000" b="1">
              <a:solidFill>
                <a:schemeClr val="bg1"/>
              </a:solidFill>
            </a:rPr>
            <a:t>(</a:t>
          </a:r>
          <a:r>
            <a:rPr lang="mn-MN" sz="1000" b="1">
              <a:solidFill>
                <a:schemeClr val="bg1"/>
              </a:solidFill>
            </a:rPr>
            <a:t>устгах</a:t>
          </a:r>
          <a:r>
            <a:rPr lang="en-AU" sz="1000" b="1">
              <a:solidFill>
                <a:schemeClr val="bg1"/>
              </a:solidFill>
            </a:rPr>
            <a:t>)</a:t>
          </a:r>
        </a:p>
      </dgm:t>
    </dgm:pt>
    <dgm:pt modelId="{FE0BB18A-9F6C-42EC-9467-C5110F551DEE}" type="parTrans" cxnId="{BCDF8DB8-636F-4C8E-A981-9D296F26C004}">
      <dgm:prSet/>
      <dgm:spPr/>
      <dgm:t>
        <a:bodyPr/>
        <a:lstStyle/>
        <a:p>
          <a:pPr algn="ctr"/>
          <a:endParaRPr lang="en-AU" sz="800"/>
        </a:p>
      </dgm:t>
    </dgm:pt>
    <dgm:pt modelId="{7DE3071D-C351-4D45-BFF0-A45673146C3D}" type="sibTrans" cxnId="{BCDF8DB8-636F-4C8E-A981-9D296F26C004}">
      <dgm:prSet/>
      <dgm:spPr/>
      <dgm:t>
        <a:bodyPr/>
        <a:lstStyle/>
        <a:p>
          <a:pPr algn="ctr"/>
          <a:endParaRPr lang="en-AU" sz="800"/>
        </a:p>
      </dgm:t>
    </dgm:pt>
    <dgm:pt modelId="{0E92A67E-D375-41A8-B35C-C7C9D99A0FBA}">
      <dgm:prSet phldrT="[Text]" custT="1"/>
      <dgm:spPr>
        <a:solidFill>
          <a:srgbClr val="665546"/>
        </a:solidFill>
      </dgm:spPr>
      <dgm:t>
        <a:bodyPr/>
        <a:lstStyle/>
        <a:p>
          <a:pPr algn="ctr"/>
          <a:r>
            <a:rPr lang="mn-MN" sz="900" b="1">
              <a:solidFill>
                <a:schemeClr val="bg1"/>
              </a:solidFill>
            </a:rPr>
            <a:t>Орлуулах</a:t>
          </a:r>
          <a:r>
            <a:rPr lang="en-AU" sz="600" b="1">
              <a:solidFill>
                <a:schemeClr val="bg1"/>
              </a:solidFill>
            </a:rPr>
            <a:t/>
          </a:r>
          <a:br>
            <a:rPr lang="en-AU" sz="600" b="1">
              <a:solidFill>
                <a:schemeClr val="bg1"/>
              </a:solidFill>
            </a:rPr>
          </a:br>
          <a:r>
            <a:rPr lang="en-AU" sz="600" b="1">
              <a:solidFill>
                <a:schemeClr val="bg1"/>
              </a:solidFill>
            </a:rPr>
            <a:t>(</a:t>
          </a:r>
          <a:r>
            <a:rPr lang="mn-MN" sz="1000" b="1">
              <a:solidFill>
                <a:schemeClr val="bg1"/>
              </a:solidFill>
            </a:rPr>
            <a:t>өөрчлөх</a:t>
          </a:r>
          <a:r>
            <a:rPr lang="en-AU" sz="600" b="1">
              <a:solidFill>
                <a:schemeClr val="bg1"/>
              </a:solidFill>
            </a:rPr>
            <a:t>)</a:t>
          </a:r>
        </a:p>
      </dgm:t>
    </dgm:pt>
    <dgm:pt modelId="{1D12506A-C749-422C-8159-E426A872B855}" type="parTrans" cxnId="{CF06E299-8743-48FB-967C-51D446FD15CB}">
      <dgm:prSet/>
      <dgm:spPr/>
      <dgm:t>
        <a:bodyPr/>
        <a:lstStyle/>
        <a:p>
          <a:pPr algn="ctr"/>
          <a:endParaRPr lang="en-AU" sz="800"/>
        </a:p>
      </dgm:t>
    </dgm:pt>
    <dgm:pt modelId="{B248A03B-3FA5-466B-AB5C-7F1203465341}" type="sibTrans" cxnId="{CF06E299-8743-48FB-967C-51D446FD15CB}">
      <dgm:prSet/>
      <dgm:spPr/>
      <dgm:t>
        <a:bodyPr/>
        <a:lstStyle/>
        <a:p>
          <a:pPr algn="ctr"/>
          <a:endParaRPr lang="en-AU" sz="800"/>
        </a:p>
      </dgm:t>
    </dgm:pt>
    <dgm:pt modelId="{9575FD52-4832-4132-A9F4-488E6BC4B97B}">
      <dgm:prSet phldrT="[Text]" custT="1"/>
      <dgm:spPr>
        <a:solidFill>
          <a:srgbClr val="7F6A57"/>
        </a:solidFill>
      </dgm:spPr>
      <dgm:t>
        <a:bodyPr/>
        <a:lstStyle/>
        <a:p>
          <a:pPr algn="ctr"/>
          <a:r>
            <a:rPr lang="mn-MN" sz="800" b="1">
              <a:solidFill>
                <a:schemeClr val="bg1"/>
              </a:solidFill>
            </a:rPr>
            <a:t>Инженерийн хяналт</a:t>
          </a:r>
          <a:r>
            <a:rPr lang="en-AU" sz="800" b="1">
              <a:solidFill>
                <a:schemeClr val="bg1"/>
              </a:solidFill>
            </a:rPr>
            <a:t/>
          </a:r>
          <a:br>
            <a:rPr lang="en-AU" sz="800" b="1">
              <a:solidFill>
                <a:schemeClr val="bg1"/>
              </a:solidFill>
            </a:rPr>
          </a:br>
          <a:r>
            <a:rPr lang="en-AU" sz="800" b="1">
              <a:solidFill>
                <a:schemeClr val="bg1"/>
              </a:solidFill>
            </a:rPr>
            <a:t>(</a:t>
          </a:r>
          <a:r>
            <a:rPr lang="mn-MN" sz="800" b="1">
              <a:solidFill>
                <a:schemeClr val="bg1"/>
              </a:solidFill>
            </a:rPr>
            <a:t>тусгаарлалт хийх</a:t>
          </a:r>
          <a:r>
            <a:rPr lang="en-AU" sz="800" b="1">
              <a:solidFill>
                <a:schemeClr val="bg1"/>
              </a:solidFill>
            </a:rPr>
            <a:t>)</a:t>
          </a:r>
        </a:p>
      </dgm:t>
    </dgm:pt>
    <dgm:pt modelId="{005A226C-5A9A-46DF-AD9F-164FE35D6054}" type="parTrans" cxnId="{6831CB74-DBBB-42D6-A116-941A440103FE}">
      <dgm:prSet/>
      <dgm:spPr/>
      <dgm:t>
        <a:bodyPr/>
        <a:lstStyle/>
        <a:p>
          <a:pPr algn="ctr"/>
          <a:endParaRPr lang="en-AU" sz="800"/>
        </a:p>
      </dgm:t>
    </dgm:pt>
    <dgm:pt modelId="{19717A52-C543-4128-B8B2-4AFC0D991FD5}" type="sibTrans" cxnId="{6831CB74-DBBB-42D6-A116-941A440103FE}">
      <dgm:prSet/>
      <dgm:spPr/>
      <dgm:t>
        <a:bodyPr/>
        <a:lstStyle/>
        <a:p>
          <a:pPr algn="ctr"/>
          <a:endParaRPr lang="en-AU" sz="800"/>
        </a:p>
      </dgm:t>
    </dgm:pt>
    <dgm:pt modelId="{09A0AE25-F427-4749-B800-B947FCE5EFEC}">
      <dgm:prSet phldrT="[Text]" custT="1"/>
      <dgm:spPr>
        <a:solidFill>
          <a:srgbClr val="957C65"/>
        </a:solidFill>
      </dgm:spPr>
      <dgm:t>
        <a:bodyPr/>
        <a:lstStyle/>
        <a:p>
          <a:pPr algn="ctr"/>
          <a:r>
            <a:rPr lang="mn-MN" sz="800" b="1">
              <a:solidFill>
                <a:schemeClr val="bg1"/>
              </a:solidFill>
            </a:rPr>
            <a:t>Захиргааны хяналт</a:t>
          </a:r>
          <a:r>
            <a:rPr lang="en-AU" sz="800" b="1">
              <a:solidFill>
                <a:schemeClr val="bg1"/>
              </a:solidFill>
            </a:rPr>
            <a:t> </a:t>
          </a:r>
          <a:br>
            <a:rPr lang="en-AU" sz="800" b="1">
              <a:solidFill>
                <a:schemeClr val="bg1"/>
              </a:solidFill>
            </a:rPr>
          </a:br>
          <a:r>
            <a:rPr lang="en-AU" sz="800" b="1">
              <a:solidFill>
                <a:schemeClr val="bg1"/>
              </a:solidFill>
            </a:rPr>
            <a:t>(</a:t>
          </a:r>
          <a:r>
            <a:rPr lang="mn-MN" sz="800" b="1">
              <a:solidFill>
                <a:schemeClr val="bg1"/>
              </a:solidFill>
            </a:rPr>
            <a:t>зааварчилгаа, горим</a:t>
          </a:r>
          <a:r>
            <a:rPr lang="en-AU" sz="700" b="1">
              <a:solidFill>
                <a:schemeClr val="bg1"/>
              </a:solidFill>
            </a:rPr>
            <a:t>)</a:t>
          </a:r>
        </a:p>
      </dgm:t>
    </dgm:pt>
    <dgm:pt modelId="{E2820635-ACB7-4981-8E00-3602CE2B2DCD}" type="parTrans" cxnId="{2AE3D2FF-47DB-498E-975C-F598CEE83E35}">
      <dgm:prSet/>
      <dgm:spPr/>
      <dgm:t>
        <a:bodyPr/>
        <a:lstStyle/>
        <a:p>
          <a:pPr algn="ctr"/>
          <a:endParaRPr lang="en-AU" sz="800"/>
        </a:p>
      </dgm:t>
    </dgm:pt>
    <dgm:pt modelId="{781E0C8B-ECAE-477C-904E-E05BB4F0CF33}" type="sibTrans" cxnId="{2AE3D2FF-47DB-498E-975C-F598CEE83E35}">
      <dgm:prSet/>
      <dgm:spPr/>
      <dgm:t>
        <a:bodyPr/>
        <a:lstStyle/>
        <a:p>
          <a:pPr algn="ctr"/>
          <a:endParaRPr lang="en-AU" sz="800"/>
        </a:p>
      </dgm:t>
    </dgm:pt>
    <dgm:pt modelId="{73B463F5-C817-4532-9446-AE3DFC6AABA1}">
      <dgm:prSet phldrT="[Text]" custT="1"/>
      <dgm:spPr>
        <a:solidFill>
          <a:srgbClr val="AD9885"/>
        </a:solidFill>
      </dgm:spPr>
      <dgm:t>
        <a:bodyPr/>
        <a:lstStyle/>
        <a:p>
          <a:pPr algn="ctr"/>
          <a:r>
            <a:rPr lang="mn-MN" sz="800">
              <a:solidFill>
                <a:sysClr val="windowText" lastClr="000000"/>
              </a:solidFill>
            </a:rPr>
            <a:t>НБХХ</a:t>
          </a:r>
          <a:r>
            <a:rPr lang="en-AU" sz="800">
              <a:solidFill>
                <a:sysClr val="windowText" lastClr="000000"/>
              </a:solidFill>
            </a:rPr>
            <a:t/>
          </a:r>
          <a:br>
            <a:rPr lang="en-AU" sz="800">
              <a:solidFill>
                <a:sysClr val="windowText" lastClr="000000"/>
              </a:solidFill>
            </a:rPr>
          </a:br>
          <a:r>
            <a:rPr lang="en-AU" sz="800">
              <a:solidFill>
                <a:sysClr val="windowText" lastClr="000000"/>
              </a:solidFill>
            </a:rPr>
            <a:t>(</a:t>
          </a:r>
          <a:r>
            <a:rPr lang="mn-MN" sz="800">
              <a:solidFill>
                <a:sysClr val="windowText" lastClr="000000"/>
              </a:solidFill>
            </a:rPr>
            <a:t>бээлий, чихний бөглөө</a:t>
          </a:r>
          <a:r>
            <a:rPr lang="en-AU" sz="800">
              <a:solidFill>
                <a:sysClr val="windowText" lastClr="000000"/>
              </a:solidFill>
            </a:rPr>
            <a:t>)</a:t>
          </a:r>
        </a:p>
      </dgm:t>
    </dgm:pt>
    <dgm:pt modelId="{17E2AF46-A0D2-457A-B33E-AD5793E56891}" type="parTrans" cxnId="{9DBC4D91-4943-4134-B09D-9EF2CB02EF2E}">
      <dgm:prSet/>
      <dgm:spPr/>
      <dgm:t>
        <a:bodyPr/>
        <a:lstStyle/>
        <a:p>
          <a:pPr algn="ctr"/>
          <a:endParaRPr lang="en-AU" sz="800"/>
        </a:p>
      </dgm:t>
    </dgm:pt>
    <dgm:pt modelId="{FB90E1F1-245C-4506-9DCA-336F6383022E}" type="sibTrans" cxnId="{9DBC4D91-4943-4134-B09D-9EF2CB02EF2E}">
      <dgm:prSet/>
      <dgm:spPr/>
      <dgm:t>
        <a:bodyPr/>
        <a:lstStyle/>
        <a:p>
          <a:pPr algn="ctr"/>
          <a:endParaRPr lang="en-AU" sz="800"/>
        </a:p>
      </dgm:t>
    </dgm:pt>
    <dgm:pt modelId="{FCD1DFED-620B-445D-9C73-657A0F01EA9F}" type="pres">
      <dgm:prSet presAssocID="{FEB9E3C9-263D-4C60-BBE5-4E7EA59AA598}" presName="Name0" presStyleCnt="0">
        <dgm:presLayoutVars>
          <dgm:dir/>
          <dgm:animLvl val="lvl"/>
          <dgm:resizeHandles val="exact"/>
        </dgm:presLayoutVars>
      </dgm:prSet>
      <dgm:spPr/>
    </dgm:pt>
    <dgm:pt modelId="{F9050423-2EAA-4EE9-8A38-0BA6980B3172}" type="pres">
      <dgm:prSet presAssocID="{821F7108-0F04-43C9-BE80-80CFB610E1CC}" presName="Name8" presStyleCnt="0"/>
      <dgm:spPr/>
    </dgm:pt>
    <dgm:pt modelId="{EA5E560E-0000-478D-BA32-01D6DD1BF057}" type="pres">
      <dgm:prSet presAssocID="{821F7108-0F04-43C9-BE80-80CFB610E1CC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5AEE892-26A3-4FFE-8995-118C318AE3AA}" type="pres">
      <dgm:prSet presAssocID="{821F7108-0F04-43C9-BE80-80CFB610E1C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1014ADC-106B-433F-97DC-A542D61F83DE}" type="pres">
      <dgm:prSet presAssocID="{0E92A67E-D375-41A8-B35C-C7C9D99A0FBA}" presName="Name8" presStyleCnt="0"/>
      <dgm:spPr/>
    </dgm:pt>
    <dgm:pt modelId="{A662D98E-4114-44D7-BE44-DC6E4176C640}" type="pres">
      <dgm:prSet presAssocID="{0E92A67E-D375-41A8-B35C-C7C9D99A0FBA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4BDCDD9-6993-468F-80F1-04B581AA8305}" type="pres">
      <dgm:prSet presAssocID="{0E92A67E-D375-41A8-B35C-C7C9D99A0FB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768A250-2914-43D2-8517-66AB24920643}" type="pres">
      <dgm:prSet presAssocID="{9575FD52-4832-4132-A9F4-488E6BC4B97B}" presName="Name8" presStyleCnt="0"/>
      <dgm:spPr/>
    </dgm:pt>
    <dgm:pt modelId="{23FA90B2-8058-48A7-80EC-FC469E8C0427}" type="pres">
      <dgm:prSet presAssocID="{9575FD52-4832-4132-A9F4-488E6BC4B97B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D74C7B2-CA91-4801-8DE9-BB5DB32DB70E}" type="pres">
      <dgm:prSet presAssocID="{9575FD52-4832-4132-A9F4-488E6BC4B97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40B5CD5-4BD7-4BB6-BCF9-E24204FF6627}" type="pres">
      <dgm:prSet presAssocID="{09A0AE25-F427-4749-B800-B947FCE5EFEC}" presName="Name8" presStyleCnt="0"/>
      <dgm:spPr/>
    </dgm:pt>
    <dgm:pt modelId="{EDBFB918-F8BC-4B41-AABE-574B2A49AD52}" type="pres">
      <dgm:prSet presAssocID="{09A0AE25-F427-4749-B800-B947FCE5EFEC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C144778-4B71-4436-B6D0-87984AEE510D}" type="pres">
      <dgm:prSet presAssocID="{09A0AE25-F427-4749-B800-B947FCE5EF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0D59F3D-3F6E-4A1C-96EC-234DDB6776CF}" type="pres">
      <dgm:prSet presAssocID="{73B463F5-C817-4532-9446-AE3DFC6AABA1}" presName="Name8" presStyleCnt="0"/>
      <dgm:spPr/>
    </dgm:pt>
    <dgm:pt modelId="{0DC2DE52-43F4-4CB1-B881-630D3315EA46}" type="pres">
      <dgm:prSet presAssocID="{73B463F5-C817-4532-9446-AE3DFC6AABA1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ACE94D5-E7D1-4D63-AD40-C11671F7F64C}" type="pres">
      <dgm:prSet presAssocID="{73B463F5-C817-4532-9446-AE3DFC6AABA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9DBC4D91-4943-4134-B09D-9EF2CB02EF2E}" srcId="{FEB9E3C9-263D-4C60-BBE5-4E7EA59AA598}" destId="{73B463F5-C817-4532-9446-AE3DFC6AABA1}" srcOrd="4" destOrd="0" parTransId="{17E2AF46-A0D2-457A-B33E-AD5793E56891}" sibTransId="{FB90E1F1-245C-4506-9DCA-336F6383022E}"/>
    <dgm:cxn modelId="{CF06E299-8743-48FB-967C-51D446FD15CB}" srcId="{FEB9E3C9-263D-4C60-BBE5-4E7EA59AA598}" destId="{0E92A67E-D375-41A8-B35C-C7C9D99A0FBA}" srcOrd="1" destOrd="0" parTransId="{1D12506A-C749-422C-8159-E426A872B855}" sibTransId="{B248A03B-3FA5-466B-AB5C-7F1203465341}"/>
    <dgm:cxn modelId="{655539F5-4B3B-4507-AB4A-3A17108B4A5B}" type="presOf" srcId="{0E92A67E-D375-41A8-B35C-C7C9D99A0FBA}" destId="{B4BDCDD9-6993-468F-80F1-04B581AA8305}" srcOrd="1" destOrd="0" presId="urn:microsoft.com/office/officeart/2005/8/layout/pyramid3"/>
    <dgm:cxn modelId="{82FFF7B7-2944-4306-90DA-54B2C3D6FEBE}" type="presOf" srcId="{FEB9E3C9-263D-4C60-BBE5-4E7EA59AA598}" destId="{FCD1DFED-620B-445D-9C73-657A0F01EA9F}" srcOrd="0" destOrd="0" presId="urn:microsoft.com/office/officeart/2005/8/layout/pyramid3"/>
    <dgm:cxn modelId="{2FA4D06D-53F3-4A6A-B210-0BE0A19320D7}" type="presOf" srcId="{9575FD52-4832-4132-A9F4-488E6BC4B97B}" destId="{8D74C7B2-CA91-4801-8DE9-BB5DB32DB70E}" srcOrd="1" destOrd="0" presId="urn:microsoft.com/office/officeart/2005/8/layout/pyramid3"/>
    <dgm:cxn modelId="{2AE3D2FF-47DB-498E-975C-F598CEE83E35}" srcId="{FEB9E3C9-263D-4C60-BBE5-4E7EA59AA598}" destId="{09A0AE25-F427-4749-B800-B947FCE5EFEC}" srcOrd="3" destOrd="0" parTransId="{E2820635-ACB7-4981-8E00-3602CE2B2DCD}" sibTransId="{781E0C8B-ECAE-477C-904E-E05BB4F0CF33}"/>
    <dgm:cxn modelId="{6831CB74-DBBB-42D6-A116-941A440103FE}" srcId="{FEB9E3C9-263D-4C60-BBE5-4E7EA59AA598}" destId="{9575FD52-4832-4132-A9F4-488E6BC4B97B}" srcOrd="2" destOrd="0" parTransId="{005A226C-5A9A-46DF-AD9F-164FE35D6054}" sibTransId="{19717A52-C543-4128-B8B2-4AFC0D991FD5}"/>
    <dgm:cxn modelId="{BCDF8DB8-636F-4C8E-A981-9D296F26C004}" srcId="{FEB9E3C9-263D-4C60-BBE5-4E7EA59AA598}" destId="{821F7108-0F04-43C9-BE80-80CFB610E1CC}" srcOrd="0" destOrd="0" parTransId="{FE0BB18A-9F6C-42EC-9467-C5110F551DEE}" sibTransId="{7DE3071D-C351-4D45-BFF0-A45673146C3D}"/>
    <dgm:cxn modelId="{FBE80AB5-BD02-4686-8C4B-1F7CBF7AC94D}" type="presOf" srcId="{73B463F5-C817-4532-9446-AE3DFC6AABA1}" destId="{BACE94D5-E7D1-4D63-AD40-C11671F7F64C}" srcOrd="1" destOrd="0" presId="urn:microsoft.com/office/officeart/2005/8/layout/pyramid3"/>
    <dgm:cxn modelId="{4A9ED067-91FB-4C87-B58F-98EF38F15F57}" type="presOf" srcId="{09A0AE25-F427-4749-B800-B947FCE5EFEC}" destId="{3C144778-4B71-4436-B6D0-87984AEE510D}" srcOrd="1" destOrd="0" presId="urn:microsoft.com/office/officeart/2005/8/layout/pyramid3"/>
    <dgm:cxn modelId="{6B1EE33A-C2C7-4016-A342-3048FBB4DFBA}" type="presOf" srcId="{09A0AE25-F427-4749-B800-B947FCE5EFEC}" destId="{EDBFB918-F8BC-4B41-AABE-574B2A49AD52}" srcOrd="0" destOrd="0" presId="urn:microsoft.com/office/officeart/2005/8/layout/pyramid3"/>
    <dgm:cxn modelId="{D47639FC-2A23-41F0-B5E9-4D8086B1018D}" type="presOf" srcId="{9575FD52-4832-4132-A9F4-488E6BC4B97B}" destId="{23FA90B2-8058-48A7-80EC-FC469E8C0427}" srcOrd="0" destOrd="0" presId="urn:microsoft.com/office/officeart/2005/8/layout/pyramid3"/>
    <dgm:cxn modelId="{9B452072-01F6-4A73-B6BB-F5AC4609BC68}" type="presOf" srcId="{73B463F5-C817-4532-9446-AE3DFC6AABA1}" destId="{0DC2DE52-43F4-4CB1-B881-630D3315EA46}" srcOrd="0" destOrd="0" presId="urn:microsoft.com/office/officeart/2005/8/layout/pyramid3"/>
    <dgm:cxn modelId="{683FD232-00E5-44B0-8D2E-14C47B3FF94F}" type="presOf" srcId="{821F7108-0F04-43C9-BE80-80CFB610E1CC}" destId="{EA5E560E-0000-478D-BA32-01D6DD1BF057}" srcOrd="0" destOrd="0" presId="urn:microsoft.com/office/officeart/2005/8/layout/pyramid3"/>
    <dgm:cxn modelId="{B5E12B72-0B87-48B0-93A1-C7D9A4086E36}" type="presOf" srcId="{0E92A67E-D375-41A8-B35C-C7C9D99A0FBA}" destId="{A662D98E-4114-44D7-BE44-DC6E4176C640}" srcOrd="0" destOrd="0" presId="urn:microsoft.com/office/officeart/2005/8/layout/pyramid3"/>
    <dgm:cxn modelId="{9DED8690-16BF-4B52-ABEC-5CC1D709B522}" type="presOf" srcId="{821F7108-0F04-43C9-BE80-80CFB610E1CC}" destId="{15AEE892-26A3-4FFE-8995-118C318AE3AA}" srcOrd="1" destOrd="0" presId="urn:microsoft.com/office/officeart/2005/8/layout/pyramid3"/>
    <dgm:cxn modelId="{BF616A68-7EAF-42A1-9D38-4EF3DDCD883D}" type="presParOf" srcId="{FCD1DFED-620B-445D-9C73-657A0F01EA9F}" destId="{F9050423-2EAA-4EE9-8A38-0BA6980B3172}" srcOrd="0" destOrd="0" presId="urn:microsoft.com/office/officeart/2005/8/layout/pyramid3"/>
    <dgm:cxn modelId="{DFF97BC1-08AF-4445-9E17-C0F26159BFAA}" type="presParOf" srcId="{F9050423-2EAA-4EE9-8A38-0BA6980B3172}" destId="{EA5E560E-0000-478D-BA32-01D6DD1BF057}" srcOrd="0" destOrd="0" presId="urn:microsoft.com/office/officeart/2005/8/layout/pyramid3"/>
    <dgm:cxn modelId="{E34BBEAA-ECA6-4921-8EB7-C0D90DE6BFC1}" type="presParOf" srcId="{F9050423-2EAA-4EE9-8A38-0BA6980B3172}" destId="{15AEE892-26A3-4FFE-8995-118C318AE3AA}" srcOrd="1" destOrd="0" presId="urn:microsoft.com/office/officeart/2005/8/layout/pyramid3"/>
    <dgm:cxn modelId="{78563C7F-3E8A-421D-83CE-8AF5FE47C867}" type="presParOf" srcId="{FCD1DFED-620B-445D-9C73-657A0F01EA9F}" destId="{91014ADC-106B-433F-97DC-A542D61F83DE}" srcOrd="1" destOrd="0" presId="urn:microsoft.com/office/officeart/2005/8/layout/pyramid3"/>
    <dgm:cxn modelId="{596AE42F-E89A-4D8C-86B1-BCA29BFA6D58}" type="presParOf" srcId="{91014ADC-106B-433F-97DC-A542D61F83DE}" destId="{A662D98E-4114-44D7-BE44-DC6E4176C640}" srcOrd="0" destOrd="0" presId="urn:microsoft.com/office/officeart/2005/8/layout/pyramid3"/>
    <dgm:cxn modelId="{1F7E9D94-E809-4E21-A0E3-31B044D6DC02}" type="presParOf" srcId="{91014ADC-106B-433F-97DC-A542D61F83DE}" destId="{B4BDCDD9-6993-468F-80F1-04B581AA8305}" srcOrd="1" destOrd="0" presId="urn:microsoft.com/office/officeart/2005/8/layout/pyramid3"/>
    <dgm:cxn modelId="{9F5D9918-4C80-42F6-9F3C-363C891635DF}" type="presParOf" srcId="{FCD1DFED-620B-445D-9C73-657A0F01EA9F}" destId="{9768A250-2914-43D2-8517-66AB24920643}" srcOrd="2" destOrd="0" presId="urn:microsoft.com/office/officeart/2005/8/layout/pyramid3"/>
    <dgm:cxn modelId="{83D17806-F401-40A5-9884-3C307D4CD0E2}" type="presParOf" srcId="{9768A250-2914-43D2-8517-66AB24920643}" destId="{23FA90B2-8058-48A7-80EC-FC469E8C0427}" srcOrd="0" destOrd="0" presId="urn:microsoft.com/office/officeart/2005/8/layout/pyramid3"/>
    <dgm:cxn modelId="{A9DC63CA-BA7A-4C3D-B5A3-CDB5CB1EFA51}" type="presParOf" srcId="{9768A250-2914-43D2-8517-66AB24920643}" destId="{8D74C7B2-CA91-4801-8DE9-BB5DB32DB70E}" srcOrd="1" destOrd="0" presId="urn:microsoft.com/office/officeart/2005/8/layout/pyramid3"/>
    <dgm:cxn modelId="{C80DC561-4FC8-420A-8C77-85105933F540}" type="presParOf" srcId="{FCD1DFED-620B-445D-9C73-657A0F01EA9F}" destId="{C40B5CD5-4BD7-4BB6-BCF9-E24204FF6627}" srcOrd="3" destOrd="0" presId="urn:microsoft.com/office/officeart/2005/8/layout/pyramid3"/>
    <dgm:cxn modelId="{9DAC7D4D-089F-4C0A-B3DA-8CD91832E330}" type="presParOf" srcId="{C40B5CD5-4BD7-4BB6-BCF9-E24204FF6627}" destId="{EDBFB918-F8BC-4B41-AABE-574B2A49AD52}" srcOrd="0" destOrd="0" presId="urn:microsoft.com/office/officeart/2005/8/layout/pyramid3"/>
    <dgm:cxn modelId="{2E670746-7AA3-4C37-903B-8E6F00871ED8}" type="presParOf" srcId="{C40B5CD5-4BD7-4BB6-BCF9-E24204FF6627}" destId="{3C144778-4B71-4436-B6D0-87984AEE510D}" srcOrd="1" destOrd="0" presId="urn:microsoft.com/office/officeart/2005/8/layout/pyramid3"/>
    <dgm:cxn modelId="{1BEF863F-4409-41E0-8DE5-92AC3FD21729}" type="presParOf" srcId="{FCD1DFED-620B-445D-9C73-657A0F01EA9F}" destId="{50D59F3D-3F6E-4A1C-96EC-234DDB6776CF}" srcOrd="4" destOrd="0" presId="urn:microsoft.com/office/officeart/2005/8/layout/pyramid3"/>
    <dgm:cxn modelId="{3F7001A8-A0E4-4E64-8AA9-0D94BDD19AB1}" type="presParOf" srcId="{50D59F3D-3F6E-4A1C-96EC-234DDB6776CF}" destId="{0DC2DE52-43F4-4CB1-B881-630D3315EA46}" srcOrd="0" destOrd="0" presId="urn:microsoft.com/office/officeart/2005/8/layout/pyramid3"/>
    <dgm:cxn modelId="{E9A06B0E-3FC9-4654-A259-A9A99B69DB34}" type="presParOf" srcId="{50D59F3D-3F6E-4A1C-96EC-234DDB6776CF}" destId="{BACE94D5-E7D1-4D63-AD40-C11671F7F64C}" srcOrd="1" destOrd="0" presId="urn:microsoft.com/office/officeart/2005/8/layout/pyramid3"/>
  </dgm:cxnLst>
  <dgm:bg/>
  <dgm:whole>
    <a:ln w="6350">
      <a:solidFill>
        <a:schemeClr val="bg1">
          <a:lumMod val="50000"/>
        </a:schemeClr>
      </a:solidFill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5E560E-0000-478D-BA32-01D6DD1BF057}">
      <dsp:nvSpPr>
        <dsp:cNvPr id="0" name=""/>
        <dsp:cNvSpPr/>
      </dsp:nvSpPr>
      <dsp:spPr>
        <a:xfrm rot="10800000">
          <a:off x="0" y="0"/>
          <a:ext cx="3163536" cy="413617"/>
        </a:xfrm>
        <a:prstGeom prst="trapezoid">
          <a:avLst>
            <a:gd name="adj" fmla="val 76485"/>
          </a:avLst>
        </a:prstGeom>
        <a:solidFill>
          <a:srgbClr val="E60D2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1000" b="1" kern="1200">
              <a:solidFill>
                <a:schemeClr val="bg1"/>
              </a:solidFill>
            </a:rPr>
            <a:t>Арилгах</a:t>
          </a:r>
          <a:r>
            <a:rPr lang="en-AU" sz="1000" b="1" kern="1200">
              <a:solidFill>
                <a:schemeClr val="bg1"/>
              </a:solidFill>
            </a:rPr>
            <a:t> </a:t>
          </a:r>
          <a:br>
            <a:rPr lang="en-AU" sz="1000" b="1" kern="1200">
              <a:solidFill>
                <a:schemeClr val="bg1"/>
              </a:solidFill>
            </a:rPr>
          </a:br>
          <a:r>
            <a:rPr lang="en-AU" sz="1000" b="1" kern="1200">
              <a:solidFill>
                <a:schemeClr val="bg1"/>
              </a:solidFill>
            </a:rPr>
            <a:t>(</a:t>
          </a:r>
          <a:r>
            <a:rPr lang="mn-MN" sz="1000" b="1" kern="1200">
              <a:solidFill>
                <a:schemeClr val="bg1"/>
              </a:solidFill>
            </a:rPr>
            <a:t>устгах</a:t>
          </a:r>
          <a:r>
            <a:rPr lang="en-AU" sz="1000" b="1" kern="1200">
              <a:solidFill>
                <a:schemeClr val="bg1"/>
              </a:solidFill>
            </a:rPr>
            <a:t>)</a:t>
          </a:r>
        </a:p>
      </dsp:txBody>
      <dsp:txXfrm rot="-10800000">
        <a:off x="553618" y="0"/>
        <a:ext cx="2056299" cy="413617"/>
      </dsp:txXfrm>
    </dsp:sp>
    <dsp:sp modelId="{A662D98E-4114-44D7-BE44-DC6E4176C640}">
      <dsp:nvSpPr>
        <dsp:cNvPr id="0" name=""/>
        <dsp:cNvSpPr/>
      </dsp:nvSpPr>
      <dsp:spPr>
        <a:xfrm rot="10800000">
          <a:off x="316353" y="413617"/>
          <a:ext cx="2530829" cy="413617"/>
        </a:xfrm>
        <a:prstGeom prst="trapezoid">
          <a:avLst>
            <a:gd name="adj" fmla="val 76485"/>
          </a:avLst>
        </a:prstGeom>
        <a:solidFill>
          <a:srgbClr val="66554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900" b="1" kern="1200">
              <a:solidFill>
                <a:schemeClr val="bg1"/>
              </a:solidFill>
            </a:rPr>
            <a:t>Орлуулах</a:t>
          </a:r>
          <a:r>
            <a:rPr lang="en-AU" sz="600" b="1" kern="1200">
              <a:solidFill>
                <a:schemeClr val="bg1"/>
              </a:solidFill>
            </a:rPr>
            <a:t/>
          </a:r>
          <a:br>
            <a:rPr lang="en-AU" sz="600" b="1" kern="1200">
              <a:solidFill>
                <a:schemeClr val="bg1"/>
              </a:solidFill>
            </a:rPr>
          </a:br>
          <a:r>
            <a:rPr lang="en-AU" sz="600" b="1" kern="1200">
              <a:solidFill>
                <a:schemeClr val="bg1"/>
              </a:solidFill>
            </a:rPr>
            <a:t>(</a:t>
          </a:r>
          <a:r>
            <a:rPr lang="mn-MN" sz="1000" b="1" kern="1200">
              <a:solidFill>
                <a:schemeClr val="bg1"/>
              </a:solidFill>
            </a:rPr>
            <a:t>өөрчлөх</a:t>
          </a:r>
          <a:r>
            <a:rPr lang="en-AU" sz="600" b="1" kern="1200">
              <a:solidFill>
                <a:schemeClr val="bg1"/>
              </a:solidFill>
            </a:rPr>
            <a:t>)</a:t>
          </a:r>
        </a:p>
      </dsp:txBody>
      <dsp:txXfrm rot="-10800000">
        <a:off x="759248" y="413617"/>
        <a:ext cx="1645039" cy="413617"/>
      </dsp:txXfrm>
    </dsp:sp>
    <dsp:sp modelId="{23FA90B2-8058-48A7-80EC-FC469E8C0427}">
      <dsp:nvSpPr>
        <dsp:cNvPr id="0" name=""/>
        <dsp:cNvSpPr/>
      </dsp:nvSpPr>
      <dsp:spPr>
        <a:xfrm rot="10800000">
          <a:off x="632707" y="827235"/>
          <a:ext cx="1898122" cy="413617"/>
        </a:xfrm>
        <a:prstGeom prst="trapezoid">
          <a:avLst>
            <a:gd name="adj" fmla="val 76485"/>
          </a:avLst>
        </a:prstGeom>
        <a:solidFill>
          <a:srgbClr val="7F6A5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b="1" kern="1200">
              <a:solidFill>
                <a:schemeClr val="bg1"/>
              </a:solidFill>
            </a:rPr>
            <a:t>Инженерийн хяналт</a:t>
          </a:r>
          <a:r>
            <a:rPr lang="en-AU" sz="800" b="1" kern="1200">
              <a:solidFill>
                <a:schemeClr val="bg1"/>
              </a:solidFill>
            </a:rPr>
            <a:t/>
          </a:r>
          <a:br>
            <a:rPr lang="en-AU" sz="800" b="1" kern="1200">
              <a:solidFill>
                <a:schemeClr val="bg1"/>
              </a:solidFill>
            </a:rPr>
          </a:br>
          <a:r>
            <a:rPr lang="en-AU" sz="800" b="1" kern="1200">
              <a:solidFill>
                <a:schemeClr val="bg1"/>
              </a:solidFill>
            </a:rPr>
            <a:t>(</a:t>
          </a:r>
          <a:r>
            <a:rPr lang="mn-MN" sz="800" b="1" kern="1200">
              <a:solidFill>
                <a:schemeClr val="bg1"/>
              </a:solidFill>
            </a:rPr>
            <a:t>тусгаарлалт хийх</a:t>
          </a:r>
          <a:r>
            <a:rPr lang="en-AU" sz="800" b="1" kern="1200">
              <a:solidFill>
                <a:schemeClr val="bg1"/>
              </a:solidFill>
            </a:rPr>
            <a:t>)</a:t>
          </a:r>
        </a:p>
      </dsp:txBody>
      <dsp:txXfrm rot="-10800000">
        <a:off x="964878" y="827235"/>
        <a:ext cx="1233779" cy="413617"/>
      </dsp:txXfrm>
    </dsp:sp>
    <dsp:sp modelId="{EDBFB918-F8BC-4B41-AABE-574B2A49AD52}">
      <dsp:nvSpPr>
        <dsp:cNvPr id="0" name=""/>
        <dsp:cNvSpPr/>
      </dsp:nvSpPr>
      <dsp:spPr>
        <a:xfrm rot="10800000">
          <a:off x="949061" y="1240852"/>
          <a:ext cx="1265414" cy="413617"/>
        </a:xfrm>
        <a:prstGeom prst="trapezoid">
          <a:avLst>
            <a:gd name="adj" fmla="val 76485"/>
          </a:avLst>
        </a:prstGeom>
        <a:solidFill>
          <a:srgbClr val="957C6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b="1" kern="1200">
              <a:solidFill>
                <a:schemeClr val="bg1"/>
              </a:solidFill>
            </a:rPr>
            <a:t>Захиргааны хяналт</a:t>
          </a:r>
          <a:r>
            <a:rPr lang="en-AU" sz="800" b="1" kern="1200">
              <a:solidFill>
                <a:schemeClr val="bg1"/>
              </a:solidFill>
            </a:rPr>
            <a:t> </a:t>
          </a:r>
          <a:br>
            <a:rPr lang="en-AU" sz="800" b="1" kern="1200">
              <a:solidFill>
                <a:schemeClr val="bg1"/>
              </a:solidFill>
            </a:rPr>
          </a:br>
          <a:r>
            <a:rPr lang="en-AU" sz="800" b="1" kern="1200">
              <a:solidFill>
                <a:schemeClr val="bg1"/>
              </a:solidFill>
            </a:rPr>
            <a:t>(</a:t>
          </a:r>
          <a:r>
            <a:rPr lang="mn-MN" sz="800" b="1" kern="1200">
              <a:solidFill>
                <a:schemeClr val="bg1"/>
              </a:solidFill>
            </a:rPr>
            <a:t>зааварчилгаа, горим</a:t>
          </a:r>
          <a:r>
            <a:rPr lang="en-AU" sz="700" b="1" kern="1200">
              <a:solidFill>
                <a:schemeClr val="bg1"/>
              </a:solidFill>
            </a:rPr>
            <a:t>)</a:t>
          </a:r>
        </a:p>
      </dsp:txBody>
      <dsp:txXfrm rot="-10800000">
        <a:off x="1170508" y="1240852"/>
        <a:ext cx="822519" cy="413617"/>
      </dsp:txXfrm>
    </dsp:sp>
    <dsp:sp modelId="{0DC2DE52-43F4-4CB1-B881-630D3315EA46}">
      <dsp:nvSpPr>
        <dsp:cNvPr id="0" name=""/>
        <dsp:cNvSpPr/>
      </dsp:nvSpPr>
      <dsp:spPr>
        <a:xfrm rot="10800000">
          <a:off x="1265414" y="1654470"/>
          <a:ext cx="632707" cy="413617"/>
        </a:xfrm>
        <a:prstGeom prst="trapezoid">
          <a:avLst>
            <a:gd name="adj" fmla="val 76485"/>
          </a:avLst>
        </a:prstGeom>
        <a:solidFill>
          <a:srgbClr val="AD988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>
              <a:solidFill>
                <a:sysClr val="windowText" lastClr="000000"/>
              </a:solidFill>
            </a:rPr>
            <a:t>НБХХ</a:t>
          </a:r>
          <a:r>
            <a:rPr lang="en-AU" sz="800" kern="1200">
              <a:solidFill>
                <a:sysClr val="windowText" lastClr="000000"/>
              </a:solidFill>
            </a:rPr>
            <a:t/>
          </a:r>
          <a:br>
            <a:rPr lang="en-AU" sz="800" kern="1200">
              <a:solidFill>
                <a:sysClr val="windowText" lastClr="000000"/>
              </a:solidFill>
            </a:rPr>
          </a:br>
          <a:r>
            <a:rPr lang="en-AU" sz="800" kern="1200">
              <a:solidFill>
                <a:sysClr val="windowText" lastClr="000000"/>
              </a:solidFill>
            </a:rPr>
            <a:t>(</a:t>
          </a:r>
          <a:r>
            <a:rPr lang="mn-MN" sz="800" kern="1200">
              <a:solidFill>
                <a:sysClr val="windowText" lastClr="000000"/>
              </a:solidFill>
            </a:rPr>
            <a:t>бээлий, чихний бөглөө</a:t>
          </a:r>
          <a:r>
            <a:rPr lang="en-AU" sz="800" kern="1200">
              <a:solidFill>
                <a:sysClr val="windowText" lastClr="000000"/>
              </a:solidFill>
            </a:rPr>
            <a:t>)</a:t>
          </a:r>
        </a:p>
      </dsp:txBody>
      <dsp:txXfrm rot="-10800000">
        <a:off x="1265414" y="1654470"/>
        <a:ext cx="632707" cy="4136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TAlbanes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E4"/>
    <w:rsid w:val="00990AE4"/>
    <w:rsid w:val="00C6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62BE2720648DF804659DC8F2751CF">
    <w:name w:val="70562BE2720648DF804659DC8F2751CF"/>
    <w:rsid w:val="00990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62BE2720648DF804659DC8F2751CF">
    <w:name w:val="70562BE2720648DF804659DC8F2751CF"/>
    <w:rsid w:val="00990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Tsend-Auysh Davaajav</dc:creator>
  <cp:lastModifiedBy>Tsend-Auysh Davaajav</cp:lastModifiedBy>
  <cp:revision>1</cp:revision>
  <dcterms:created xsi:type="dcterms:W3CDTF">2015-01-15T02:52:00Z</dcterms:created>
  <dcterms:modified xsi:type="dcterms:W3CDTF">2015-01-15T07:39:00Z</dcterms:modified>
</cp:coreProperties>
</file>