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C0713" w14:textId="77777777" w:rsidR="007D0E04" w:rsidRPr="007D0E04" w:rsidRDefault="007D0E04" w:rsidP="00737F2A">
      <w:pPr>
        <w:spacing w:line="276" w:lineRule="auto"/>
        <w:jc w:val="right"/>
        <w:rPr>
          <w:lang w:val="mn-MN"/>
        </w:rPr>
      </w:pPr>
      <w:r>
        <w:rPr>
          <w:lang w:val="mn-MN"/>
        </w:rPr>
        <w:t>Төсөл</w:t>
      </w:r>
    </w:p>
    <w:bookmarkStart w:id="0" w:name="_MON_1594468272"/>
    <w:bookmarkEnd w:id="0"/>
    <w:p w14:paraId="48B8563E" w14:textId="77777777" w:rsidR="007D0E04" w:rsidRDefault="007D0E04" w:rsidP="00737F2A">
      <w:pPr>
        <w:spacing w:line="276" w:lineRule="auto"/>
        <w:jc w:val="center"/>
        <w:rPr>
          <w:rFonts w:eastAsia="Calibri"/>
          <w:b/>
        </w:rPr>
      </w:pPr>
      <w:r w:rsidRPr="00891525">
        <w:rPr>
          <w:rFonts w:eastAsia="Calibri"/>
          <w:b/>
        </w:rPr>
        <w:object w:dxaOrig="662" w:dyaOrig="1152" w14:anchorId="545D3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74.5pt" o:ole="">
            <v:imagedata r:id="rId8" o:title="" grayscale="t" bilevel="t"/>
          </v:shape>
          <o:OLEObject Type="Embed" ProgID="Word.Picture.8" ShapeID="_x0000_i1025" DrawAspect="Content" ObjectID="_1854874179" r:id="rId9"/>
        </w:object>
      </w:r>
    </w:p>
    <w:p w14:paraId="62D16967" w14:textId="77777777" w:rsidR="007D0E04" w:rsidRPr="00891525" w:rsidRDefault="007D0E04" w:rsidP="00737F2A">
      <w:pPr>
        <w:spacing w:line="276" w:lineRule="auto"/>
        <w:jc w:val="center"/>
        <w:rPr>
          <w:rFonts w:eastAsia="Calibri"/>
          <w:b/>
          <w:bCs/>
          <w:szCs w:val="22"/>
        </w:rPr>
      </w:pPr>
      <w:r w:rsidRPr="00891525">
        <w:rPr>
          <w:rFonts w:eastAsia="Calibri"/>
          <w:b/>
          <w:szCs w:val="22"/>
        </w:rPr>
        <w:t>МОНГОЛ</w:t>
      </w:r>
      <w:r w:rsidRPr="00891525">
        <w:rPr>
          <w:rFonts w:eastAsia="Calibri"/>
          <w:b/>
          <w:szCs w:val="22"/>
          <w:lang w:val="mn-MN"/>
        </w:rPr>
        <w:t xml:space="preserve"> </w:t>
      </w:r>
      <w:r w:rsidRPr="00891525">
        <w:rPr>
          <w:rFonts w:eastAsia="Calibri"/>
          <w:b/>
          <w:szCs w:val="22"/>
        </w:rPr>
        <w:t>УЛСЫН</w:t>
      </w:r>
      <w:r w:rsidRPr="00891525">
        <w:rPr>
          <w:rFonts w:eastAsia="Calibri"/>
          <w:b/>
          <w:szCs w:val="22"/>
          <w:lang w:val="mn-MN"/>
        </w:rPr>
        <w:t xml:space="preserve"> </w:t>
      </w:r>
      <w:r w:rsidRPr="00891525">
        <w:rPr>
          <w:rFonts w:eastAsia="Calibri"/>
          <w:b/>
          <w:szCs w:val="22"/>
        </w:rPr>
        <w:t>СТАНДАРТ</w:t>
      </w:r>
    </w:p>
    <w:p w14:paraId="16C58F4E" w14:textId="77777777" w:rsidR="007D0E04" w:rsidRPr="00891525" w:rsidRDefault="007D0E04" w:rsidP="00737F2A">
      <w:pPr>
        <w:spacing w:line="276" w:lineRule="auto"/>
        <w:jc w:val="both"/>
        <w:rPr>
          <w:rFonts w:eastAsia="Calibri"/>
          <w:b/>
          <w:bCs/>
          <w:szCs w:val="22"/>
        </w:rPr>
      </w:pPr>
      <w:r w:rsidRPr="00891525">
        <w:rPr>
          <w:rFonts w:eastAsia="Calibri"/>
          <w:b/>
          <w:bCs/>
          <w:noProof/>
          <w:szCs w:val="22"/>
        </w:rPr>
        <mc:AlternateContent>
          <mc:Choice Requires="wps">
            <w:drawing>
              <wp:anchor distT="4294967295" distB="4294967295" distL="114300" distR="114300" simplePos="0" relativeHeight="251659264" behindDoc="0" locked="0" layoutInCell="0" allowOverlap="1" wp14:anchorId="16CD0F7C" wp14:editId="53D7B441">
                <wp:simplePos x="0" y="0"/>
                <wp:positionH relativeFrom="column">
                  <wp:posOffset>635</wp:posOffset>
                </wp:positionH>
                <wp:positionV relativeFrom="paragraph">
                  <wp:posOffset>59689</wp:posOffset>
                </wp:positionV>
                <wp:extent cx="5939790" cy="0"/>
                <wp:effectExtent l="0" t="1905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FD857"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4.7pt" to="467.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" o:allowincell="f" strokeweight="2.25pt"/>
            </w:pict>
          </mc:Fallback>
        </mc:AlternateContent>
      </w:r>
    </w:p>
    <w:p w14:paraId="3417529E" w14:textId="77777777" w:rsidR="007D0E04" w:rsidRDefault="007D0E04" w:rsidP="00737F2A">
      <w:pPr>
        <w:spacing w:line="276" w:lineRule="auto"/>
        <w:jc w:val="center"/>
      </w:pPr>
    </w:p>
    <w:p w14:paraId="45AE2012" w14:textId="77777777" w:rsidR="00A6615D" w:rsidRDefault="00A6615D" w:rsidP="00737F2A">
      <w:pPr>
        <w:spacing w:after="40" w:line="276" w:lineRule="auto"/>
        <w:jc w:val="center"/>
      </w:pPr>
      <w:r>
        <w:rPr>
          <w:b/>
        </w:rPr>
        <w:t>Нам хүчдэлийн цахилгаан байгууламж</w:t>
      </w:r>
    </w:p>
    <w:p w14:paraId="735717C0" w14:textId="77777777" w:rsidR="00A6615D" w:rsidRDefault="00A6615D" w:rsidP="00737F2A">
      <w:pPr>
        <w:spacing w:after="360" w:line="276" w:lineRule="auto"/>
        <w:jc w:val="center"/>
      </w:pPr>
      <w:r>
        <w:rPr>
          <w:b/>
        </w:rPr>
        <w:t>4-44 дүгээр хэсэг: Аюулгүй байдлын хамгаалалт – Хүчдэлийн болон цахилгаан соронзон нөлөөллөөс хамгаалах</w:t>
      </w:r>
    </w:p>
    <w:p w14:paraId="2D081C50" w14:textId="77777777" w:rsidR="00D017A0" w:rsidRDefault="00D017A0" w:rsidP="00737F2A">
      <w:pPr>
        <w:spacing w:line="276" w:lineRule="auto"/>
        <w:jc w:val="center"/>
        <w:rPr>
          <w:lang w:val="mn-MN"/>
        </w:rPr>
      </w:pPr>
    </w:p>
    <w:p w14:paraId="133081CF" w14:textId="77777777" w:rsidR="00A6615D" w:rsidRDefault="00A6615D" w:rsidP="00737F2A">
      <w:pPr>
        <w:spacing w:after="40" w:line="276" w:lineRule="auto"/>
        <w:jc w:val="center"/>
      </w:pPr>
      <w:r>
        <w:rPr>
          <w:b/>
        </w:rPr>
        <w:t>Low-voltage electrical installations</w:t>
      </w:r>
    </w:p>
    <w:p w14:paraId="23FFDAB3" w14:textId="09049E0D" w:rsidR="007D0E04" w:rsidRDefault="00A6615D" w:rsidP="00737F2A">
      <w:pPr>
        <w:spacing w:after="500" w:line="276" w:lineRule="auto"/>
        <w:jc w:val="center"/>
      </w:pPr>
      <w:r>
        <w:rPr>
          <w:b/>
        </w:rPr>
        <w:t>Part 4-44: Protection for safety – Protection against voltage disturbances and electromagnetic disturbances</w:t>
      </w:r>
    </w:p>
    <w:p w14:paraId="2975CA1D" w14:textId="77777777" w:rsidR="007D0E04" w:rsidRDefault="007D0E04" w:rsidP="00737F2A">
      <w:pPr>
        <w:spacing w:line="276" w:lineRule="auto"/>
        <w:jc w:val="center"/>
      </w:pPr>
    </w:p>
    <w:p w14:paraId="1D3FFAC5" w14:textId="77777777" w:rsidR="00A6615D" w:rsidRDefault="00A6615D" w:rsidP="00737F2A">
      <w:pPr>
        <w:spacing w:line="276" w:lineRule="auto"/>
        <w:jc w:val="center"/>
      </w:pPr>
    </w:p>
    <w:p w14:paraId="54F18ABA" w14:textId="1E4606C8" w:rsidR="007D0E04" w:rsidRPr="00A6615D" w:rsidRDefault="00B676E2" w:rsidP="00737F2A">
      <w:pPr>
        <w:spacing w:line="276" w:lineRule="auto"/>
        <w:jc w:val="center"/>
        <w:rPr>
          <w:b/>
        </w:rPr>
      </w:pPr>
      <w:r>
        <w:rPr>
          <w:b/>
        </w:rPr>
        <w:t>MNS IEC 60</w:t>
      </w:r>
      <w:r w:rsidR="00A455DB">
        <w:rPr>
          <w:b/>
        </w:rPr>
        <w:t>364</w:t>
      </w:r>
      <w:r w:rsidR="0068654B">
        <w:rPr>
          <w:b/>
        </w:rPr>
        <w:t>-4-44</w:t>
      </w:r>
      <w:r w:rsidR="007D0E04">
        <w:rPr>
          <w:b/>
        </w:rPr>
        <w:t>:</w:t>
      </w:r>
      <w:r w:rsidR="00BF2B7B">
        <w:rPr>
          <w:b/>
        </w:rPr>
        <w:t>202</w:t>
      </w:r>
      <w:r w:rsidR="0070508A">
        <w:rPr>
          <w:b/>
        </w:rPr>
        <w:t>x</w:t>
      </w:r>
    </w:p>
    <w:p w14:paraId="77D08958" w14:textId="77777777" w:rsidR="00A6615D" w:rsidRDefault="00A6615D" w:rsidP="00737F2A">
      <w:pPr>
        <w:spacing w:after="200" w:line="276" w:lineRule="auto"/>
        <w:ind w:left="3600"/>
        <w:jc w:val="both"/>
        <w:rPr>
          <w:rFonts w:eastAsia="Times New Roman"/>
          <w:b/>
        </w:rPr>
      </w:pPr>
    </w:p>
    <w:p w14:paraId="202966B0" w14:textId="77777777" w:rsidR="00A6615D" w:rsidRDefault="00A6615D" w:rsidP="00737F2A">
      <w:pPr>
        <w:spacing w:after="200" w:line="276" w:lineRule="auto"/>
        <w:ind w:left="3600"/>
        <w:jc w:val="both"/>
        <w:rPr>
          <w:rFonts w:eastAsia="Times New Roman"/>
          <w:b/>
        </w:rPr>
      </w:pPr>
    </w:p>
    <w:p w14:paraId="7D283CFD" w14:textId="15274FB4" w:rsidR="00A6615D" w:rsidRDefault="007D0E04" w:rsidP="00737F2A">
      <w:pPr>
        <w:spacing w:after="200" w:line="276" w:lineRule="auto"/>
        <w:jc w:val="center"/>
        <w:rPr>
          <w:rFonts w:eastAsia="Times New Roman"/>
          <w:b/>
        </w:rPr>
      </w:pPr>
      <w:r w:rsidRPr="00941A37">
        <w:rPr>
          <w:rFonts w:eastAsia="Times New Roman"/>
          <w:b/>
        </w:rPr>
        <w:t>Албан хэвлэл</w:t>
      </w:r>
    </w:p>
    <w:p w14:paraId="014C4125" w14:textId="0BB89DFD" w:rsidR="007D0E04" w:rsidRPr="00941A37" w:rsidRDefault="007D0E04" w:rsidP="00737F2A">
      <w:pPr>
        <w:spacing w:after="200" w:line="276" w:lineRule="auto"/>
        <w:jc w:val="center"/>
        <w:rPr>
          <w:rFonts w:eastAsia="Times New Roman"/>
          <w:b/>
        </w:rPr>
      </w:pPr>
      <w:r w:rsidRPr="00941A37">
        <w:rPr>
          <w:rFonts w:eastAsia="Times New Roman"/>
          <w:b/>
        </w:rPr>
        <w:t>СТАНДАРТ, ХЭМЖИЛ ЗҮЙН ГАЗАР</w:t>
      </w:r>
    </w:p>
    <w:p w14:paraId="656BDBEA" w14:textId="77777777" w:rsidR="007D0E04" w:rsidRPr="00941A37" w:rsidRDefault="007D0E04" w:rsidP="00737F2A">
      <w:pPr>
        <w:spacing w:after="200" w:line="276" w:lineRule="auto"/>
        <w:jc w:val="center"/>
        <w:rPr>
          <w:rFonts w:eastAsia="Times New Roman"/>
          <w:b/>
        </w:rPr>
      </w:pPr>
      <w:r w:rsidRPr="00941A37">
        <w:rPr>
          <w:rFonts w:eastAsia="Times New Roman"/>
          <w:b/>
        </w:rPr>
        <w:t>Улаанбаатар хот</w:t>
      </w:r>
    </w:p>
    <w:p w14:paraId="75E0980B" w14:textId="2A92368F" w:rsidR="007D0E04" w:rsidRPr="00941A37" w:rsidRDefault="00BF2B7B" w:rsidP="00737F2A">
      <w:pPr>
        <w:spacing w:after="200" w:line="276" w:lineRule="auto"/>
        <w:jc w:val="center"/>
        <w:rPr>
          <w:rFonts w:eastAsia="Times New Roman"/>
          <w:b/>
          <w:lang w:val="mn-MN"/>
        </w:rPr>
      </w:pPr>
      <w:r>
        <w:rPr>
          <w:rFonts w:eastAsia="Times New Roman"/>
          <w:b/>
        </w:rPr>
        <w:lastRenderedPageBreak/>
        <w:t>202</w:t>
      </w:r>
      <w:r w:rsidR="0070508A">
        <w:rPr>
          <w:rFonts w:eastAsia="Times New Roman"/>
          <w:b/>
        </w:rPr>
        <w:t>x</w:t>
      </w:r>
      <w:r w:rsidR="007D0E04" w:rsidRPr="00941A37">
        <w:rPr>
          <w:rFonts w:eastAsia="Times New Roman"/>
          <w:b/>
          <w:lang w:val="mn-MN"/>
        </w:rPr>
        <w:t xml:space="preserve"> </w:t>
      </w:r>
      <w:r w:rsidR="007D0E04" w:rsidRPr="00941A37">
        <w:rPr>
          <w:rFonts w:eastAsia="Times New Roman"/>
          <w:b/>
        </w:rPr>
        <w:t>он</w:t>
      </w:r>
    </w:p>
    <w:p w14:paraId="4435C2DA" w14:textId="3A29A6EC" w:rsidR="007D0E04" w:rsidRPr="00941A37" w:rsidRDefault="007D0E04" w:rsidP="00737F2A">
      <w:pPr>
        <w:spacing w:after="0" w:line="276" w:lineRule="auto"/>
        <w:jc w:val="both"/>
        <w:rPr>
          <w:rFonts w:eastAsia="Times New Roman"/>
          <w:bCs/>
          <w:lang w:val="mn-MN"/>
        </w:rPr>
      </w:pPr>
      <w:r w:rsidRPr="00941A37">
        <w:rPr>
          <w:rFonts w:eastAsia="Times New Roman"/>
          <w:lang w:val="en-GB"/>
        </w:rPr>
        <w:t>Энэ</w:t>
      </w:r>
      <w:r w:rsidRPr="00941A37">
        <w:rPr>
          <w:rFonts w:eastAsia="Times New Roman"/>
          <w:lang w:val="mn-MN"/>
        </w:rPr>
        <w:t xml:space="preserve"> </w:t>
      </w:r>
      <w:r w:rsidRPr="00941A37">
        <w:rPr>
          <w:rFonts w:eastAsia="Times New Roman"/>
          <w:lang w:val="en-GB"/>
        </w:rPr>
        <w:t>стандартыг</w:t>
      </w:r>
      <w:r w:rsidRPr="00941A37">
        <w:rPr>
          <w:rFonts w:eastAsia="Times New Roman"/>
          <w:lang w:val="mn-MN"/>
        </w:rPr>
        <w:t xml:space="preserve"> Эрчим хүчний эдийн засгийн хүрээлэнгийн </w:t>
      </w:r>
      <w:r w:rsidR="00A6615D">
        <w:rPr>
          <w:rFonts w:eastAsia="Times New Roman"/>
          <w:lang w:val="mn-MN"/>
        </w:rPr>
        <w:t>ЭША</w:t>
      </w:r>
      <w:r w:rsidRPr="00941A37">
        <w:rPr>
          <w:rFonts w:eastAsia="Times New Roman"/>
          <w:lang w:val="mn-MN"/>
        </w:rPr>
        <w:t xml:space="preserve"> </w:t>
      </w:r>
      <w:r w:rsidR="00A6615D">
        <w:rPr>
          <w:rFonts w:eastAsia="Times New Roman"/>
          <w:lang w:val="mn-MN"/>
        </w:rPr>
        <w:t>Ц</w:t>
      </w:r>
      <w:r w:rsidRPr="00941A37">
        <w:rPr>
          <w:rFonts w:eastAsia="Times New Roman"/>
          <w:lang w:val="mn-MN"/>
        </w:rPr>
        <w:t>.</w:t>
      </w:r>
      <w:r w:rsidR="00A6615D">
        <w:rPr>
          <w:rFonts w:eastAsia="Times New Roman"/>
          <w:lang w:val="mn-MN"/>
        </w:rPr>
        <w:t>Өлзийбадрах</w:t>
      </w:r>
      <w:r w:rsidRPr="00941A37">
        <w:rPr>
          <w:rFonts w:eastAsia="Times New Roman"/>
          <w:lang w:val="mn-MN"/>
        </w:rPr>
        <w:t xml:space="preserve"> орчуулж, ...</w:t>
      </w:r>
      <w:r>
        <w:rPr>
          <w:rFonts w:eastAsia="Times New Roman"/>
          <w:lang w:val="mn-MN"/>
        </w:rPr>
        <w:t>.......................шүүмж, редакци хийв.</w:t>
      </w:r>
    </w:p>
    <w:p w14:paraId="5D80EB8D" w14:textId="77777777" w:rsidR="007D0E04" w:rsidRPr="00941A37" w:rsidRDefault="007D0E04" w:rsidP="00737F2A">
      <w:pPr>
        <w:spacing w:after="0" w:line="276" w:lineRule="auto"/>
        <w:ind w:firstLine="720"/>
        <w:jc w:val="both"/>
        <w:rPr>
          <w:rFonts w:eastAsia="Times New Roman"/>
          <w:bCs/>
          <w:lang w:val="mn-MN"/>
        </w:rPr>
      </w:pPr>
    </w:p>
    <w:p w14:paraId="35D96F91" w14:textId="799CDE67" w:rsidR="007D0E04" w:rsidRPr="00941A37" w:rsidRDefault="007D0E04" w:rsidP="00737F2A">
      <w:pPr>
        <w:spacing w:after="0" w:line="276" w:lineRule="auto"/>
        <w:jc w:val="both"/>
        <w:rPr>
          <w:rFonts w:eastAsia="Times New Roman"/>
          <w:lang w:val="en-GB"/>
        </w:rPr>
      </w:pPr>
      <w:r w:rsidRPr="00941A37">
        <w:rPr>
          <w:rFonts w:eastAsia="Times New Roman"/>
          <w:lang w:val="en-GB"/>
        </w:rPr>
        <w:t>Анх</w:t>
      </w:r>
      <w:r w:rsidRPr="00941A37">
        <w:rPr>
          <w:rFonts w:eastAsia="Times New Roman"/>
          <w:lang w:val="mn-MN"/>
        </w:rPr>
        <w:t xml:space="preserve">ны </w:t>
      </w:r>
      <w:r w:rsidRPr="00941A37">
        <w:rPr>
          <w:rFonts w:eastAsia="Times New Roman"/>
          <w:lang w:val="en-GB"/>
        </w:rPr>
        <w:t>үзлэгийг 20</w:t>
      </w:r>
      <w:r w:rsidR="00B17C72">
        <w:rPr>
          <w:rFonts w:eastAsia="Times New Roman"/>
          <w:lang w:val="mn-MN"/>
        </w:rPr>
        <w:t>2</w:t>
      </w:r>
      <w:r w:rsidR="0070508A">
        <w:rPr>
          <w:rFonts w:eastAsia="Times New Roman"/>
        </w:rPr>
        <w:t xml:space="preserve">x </w:t>
      </w:r>
      <w:r w:rsidRPr="00941A37">
        <w:rPr>
          <w:rFonts w:eastAsia="Times New Roman"/>
          <w:lang w:val="en-GB"/>
        </w:rPr>
        <w:t>онд, дараа</w:t>
      </w:r>
      <w:r w:rsidRPr="00941A37">
        <w:rPr>
          <w:rFonts w:eastAsia="Times New Roman"/>
          <w:lang w:val="mn-MN"/>
        </w:rPr>
        <w:t xml:space="preserve"> </w:t>
      </w:r>
      <w:r w:rsidRPr="00941A37">
        <w:rPr>
          <w:rFonts w:eastAsia="Times New Roman"/>
          <w:lang w:val="en-GB"/>
        </w:rPr>
        <w:t>нь 5 жил</w:t>
      </w:r>
      <w:r w:rsidRPr="00941A37">
        <w:rPr>
          <w:rFonts w:eastAsia="Times New Roman"/>
          <w:lang w:val="mn-MN"/>
        </w:rPr>
        <w:t xml:space="preserve"> </w:t>
      </w:r>
      <w:r w:rsidRPr="00941A37">
        <w:rPr>
          <w:rFonts w:eastAsia="Times New Roman"/>
          <w:lang w:val="en-GB"/>
        </w:rPr>
        <w:t>тутамд</w:t>
      </w:r>
      <w:r w:rsidRPr="00941A37">
        <w:rPr>
          <w:rFonts w:eastAsia="Times New Roman"/>
          <w:lang w:val="mn-MN"/>
        </w:rPr>
        <w:t xml:space="preserve"> </w:t>
      </w:r>
      <w:r w:rsidRPr="00941A37">
        <w:rPr>
          <w:rFonts w:eastAsia="Times New Roman"/>
          <w:lang w:val="en-GB"/>
        </w:rPr>
        <w:t>хийнэ.</w:t>
      </w:r>
    </w:p>
    <w:p w14:paraId="7199E45D" w14:textId="77777777" w:rsidR="007D0E04" w:rsidRPr="00941A37" w:rsidRDefault="007D0E04" w:rsidP="00737F2A">
      <w:pPr>
        <w:spacing w:after="0" w:line="276" w:lineRule="auto"/>
        <w:jc w:val="both"/>
        <w:rPr>
          <w:rFonts w:eastAsia="Times New Roman"/>
          <w:lang w:val="en-GB"/>
        </w:rPr>
      </w:pPr>
    </w:p>
    <w:p w14:paraId="37DACA0F" w14:textId="77777777" w:rsidR="007D0E04" w:rsidRPr="00941A37" w:rsidRDefault="007D0E04" w:rsidP="00737F2A">
      <w:pPr>
        <w:spacing w:after="0" w:line="276" w:lineRule="auto"/>
        <w:jc w:val="both"/>
        <w:rPr>
          <w:rFonts w:eastAsia="Times New Roman"/>
          <w:lang w:val="en-GB"/>
        </w:rPr>
      </w:pPr>
    </w:p>
    <w:p w14:paraId="5F86681B" w14:textId="77777777" w:rsidR="007D0E04" w:rsidRPr="00941A37" w:rsidRDefault="007D0E04" w:rsidP="00737F2A">
      <w:pPr>
        <w:spacing w:after="0" w:line="276" w:lineRule="auto"/>
        <w:jc w:val="both"/>
        <w:rPr>
          <w:rFonts w:eastAsia="Times New Roman"/>
          <w:lang w:val="en-GB"/>
        </w:rPr>
      </w:pPr>
    </w:p>
    <w:p w14:paraId="4254B8AA" w14:textId="77777777" w:rsidR="007D0E04" w:rsidRPr="00941A37" w:rsidRDefault="007D0E04" w:rsidP="00737F2A">
      <w:pPr>
        <w:spacing w:after="0" w:line="276" w:lineRule="auto"/>
        <w:jc w:val="both"/>
        <w:rPr>
          <w:rFonts w:eastAsia="Times New Roman"/>
          <w:lang w:val="en-GB"/>
        </w:rPr>
      </w:pPr>
    </w:p>
    <w:p w14:paraId="473D17F7" w14:textId="77777777" w:rsidR="007D0E04" w:rsidRPr="00941A37" w:rsidRDefault="007D0E04" w:rsidP="00737F2A">
      <w:pPr>
        <w:spacing w:after="0" w:line="276" w:lineRule="auto"/>
        <w:jc w:val="both"/>
        <w:rPr>
          <w:rFonts w:eastAsia="Times New Roman"/>
          <w:lang w:val="en-GB"/>
        </w:rPr>
      </w:pPr>
    </w:p>
    <w:p w14:paraId="0DCD4024" w14:textId="77777777" w:rsidR="007D0E04" w:rsidRPr="00941A37" w:rsidRDefault="007D0E04" w:rsidP="00737F2A">
      <w:pPr>
        <w:spacing w:after="0" w:line="276" w:lineRule="auto"/>
        <w:jc w:val="both"/>
        <w:rPr>
          <w:rFonts w:eastAsia="Times New Roman"/>
          <w:lang w:val="en-GB"/>
        </w:rPr>
      </w:pPr>
    </w:p>
    <w:p w14:paraId="16225DA7" w14:textId="77777777" w:rsidR="007D0E04" w:rsidRPr="00941A37" w:rsidRDefault="007D0E04" w:rsidP="00737F2A">
      <w:pPr>
        <w:spacing w:after="0" w:line="276" w:lineRule="auto"/>
        <w:jc w:val="both"/>
        <w:rPr>
          <w:rFonts w:eastAsia="Times New Roman"/>
          <w:lang w:val="en-GB"/>
        </w:rPr>
      </w:pPr>
    </w:p>
    <w:p w14:paraId="3F6F8877" w14:textId="77777777" w:rsidR="007D0E04" w:rsidRPr="00941A37" w:rsidRDefault="007D0E04" w:rsidP="00737F2A">
      <w:pPr>
        <w:spacing w:after="0" w:line="276" w:lineRule="auto"/>
        <w:jc w:val="both"/>
        <w:rPr>
          <w:rFonts w:eastAsia="Times New Roman"/>
          <w:lang w:val="en-GB"/>
        </w:rPr>
      </w:pPr>
    </w:p>
    <w:p w14:paraId="34D30AEF" w14:textId="77777777" w:rsidR="007D0E04" w:rsidRPr="00941A37" w:rsidRDefault="007D0E04" w:rsidP="00737F2A">
      <w:pPr>
        <w:spacing w:after="0" w:line="276" w:lineRule="auto"/>
        <w:jc w:val="both"/>
        <w:rPr>
          <w:rFonts w:eastAsia="Times New Roman"/>
          <w:lang w:val="en-GB"/>
        </w:rPr>
      </w:pPr>
    </w:p>
    <w:p w14:paraId="1F57342A" w14:textId="77777777" w:rsidR="007D0E04" w:rsidRDefault="007D0E04" w:rsidP="00737F2A">
      <w:pPr>
        <w:spacing w:after="0" w:line="276" w:lineRule="auto"/>
        <w:jc w:val="both"/>
        <w:rPr>
          <w:rFonts w:eastAsia="Times New Roman"/>
          <w:lang w:val="en-GB"/>
        </w:rPr>
      </w:pPr>
    </w:p>
    <w:p w14:paraId="6F78F1B7" w14:textId="77777777" w:rsidR="007D0E04" w:rsidRPr="00941A37" w:rsidRDefault="007D0E04" w:rsidP="00737F2A">
      <w:pPr>
        <w:spacing w:after="0" w:line="276" w:lineRule="auto"/>
        <w:jc w:val="both"/>
        <w:rPr>
          <w:rFonts w:eastAsia="Times New Roman"/>
          <w:lang w:val="en-GB"/>
        </w:rPr>
      </w:pPr>
    </w:p>
    <w:p w14:paraId="0DDDFE1B" w14:textId="77777777" w:rsidR="007D0E04" w:rsidRPr="00941A37" w:rsidRDefault="007D0E04" w:rsidP="00737F2A">
      <w:pPr>
        <w:spacing w:after="0" w:line="276" w:lineRule="auto"/>
        <w:jc w:val="both"/>
        <w:rPr>
          <w:rFonts w:eastAsia="Times New Roman"/>
          <w:lang w:val="en-GB"/>
        </w:rPr>
      </w:pPr>
    </w:p>
    <w:p w14:paraId="186A18C5" w14:textId="77777777" w:rsidR="007D0E04" w:rsidRPr="00941A37" w:rsidRDefault="007D0E04" w:rsidP="00737F2A">
      <w:pPr>
        <w:spacing w:after="0" w:line="276" w:lineRule="auto"/>
        <w:jc w:val="both"/>
        <w:rPr>
          <w:rFonts w:eastAsia="Times New Roman"/>
          <w:bCs/>
          <w:lang w:val="mn-MN"/>
        </w:rPr>
      </w:pPr>
    </w:p>
    <w:p w14:paraId="3944F191" w14:textId="77777777" w:rsidR="007D0E04" w:rsidRPr="00941A37" w:rsidRDefault="007D0E04" w:rsidP="00737F2A">
      <w:pPr>
        <w:spacing w:after="200" w:line="276" w:lineRule="auto"/>
        <w:ind w:left="3600"/>
        <w:jc w:val="both"/>
        <w:rPr>
          <w:rFonts w:eastAsia="Times New Roman"/>
          <w:b/>
        </w:rPr>
      </w:pPr>
    </w:p>
    <w:p w14:paraId="24F423C4" w14:textId="77777777" w:rsidR="007D0E04" w:rsidRPr="00941A37" w:rsidRDefault="007D0E04" w:rsidP="00737F2A">
      <w:pPr>
        <w:spacing w:after="200" w:line="276" w:lineRule="auto"/>
        <w:jc w:val="both"/>
        <w:rPr>
          <w:rFonts w:eastAsia="Times New Roman"/>
          <w:b/>
          <w:lang w:val="is-IS"/>
        </w:rPr>
      </w:pPr>
      <w:r w:rsidRPr="00941A37">
        <w:rPr>
          <w:rFonts w:eastAsia="Times New Roman"/>
          <w:b/>
          <w:lang w:val="is-IS"/>
        </w:rPr>
        <w:t xml:space="preserve">Стандарт, хэмжил зүйн газар (СХЗГ) </w:t>
      </w:r>
    </w:p>
    <w:p w14:paraId="450CD2BF" w14:textId="77777777" w:rsidR="007D0E04" w:rsidRPr="00941A37" w:rsidRDefault="007D0E04" w:rsidP="00737F2A">
      <w:pPr>
        <w:spacing w:after="200" w:line="276" w:lineRule="auto"/>
        <w:jc w:val="both"/>
        <w:rPr>
          <w:rFonts w:eastAsia="Times New Roman"/>
          <w:bCs/>
          <w:lang w:val="is-IS"/>
        </w:rPr>
      </w:pPr>
      <w:r w:rsidRPr="00941A37">
        <w:rPr>
          <w:rFonts w:eastAsia="Times New Roman"/>
          <w:lang w:val="is-IS"/>
        </w:rPr>
        <w:t>Энхтайваны өргөн чөлөө 46А</w:t>
      </w:r>
    </w:p>
    <w:p w14:paraId="17FDBA3D" w14:textId="77777777" w:rsidR="007D0E04" w:rsidRPr="00941A37" w:rsidRDefault="007D0E04" w:rsidP="00737F2A">
      <w:pPr>
        <w:spacing w:after="200" w:line="276" w:lineRule="auto"/>
        <w:jc w:val="both"/>
        <w:rPr>
          <w:rFonts w:eastAsia="Times New Roman"/>
          <w:bCs/>
          <w:lang w:val="is-IS"/>
        </w:rPr>
      </w:pPr>
      <w:r w:rsidRPr="00941A37">
        <w:rPr>
          <w:rFonts w:eastAsia="Times New Roman"/>
          <w:lang w:val="is-IS"/>
        </w:rPr>
        <w:t>Шуудангийн хаяг</w:t>
      </w:r>
    </w:p>
    <w:p w14:paraId="7BDE6942" w14:textId="77777777" w:rsidR="007D0E04" w:rsidRPr="00941A37" w:rsidRDefault="007D0E04" w:rsidP="00737F2A">
      <w:pPr>
        <w:spacing w:after="200" w:line="276" w:lineRule="auto"/>
        <w:jc w:val="both"/>
        <w:rPr>
          <w:rFonts w:eastAsia="Times New Roman"/>
          <w:bCs/>
          <w:lang w:val="is-IS"/>
        </w:rPr>
      </w:pPr>
      <w:r w:rsidRPr="00941A37">
        <w:rPr>
          <w:rFonts w:eastAsia="Times New Roman"/>
          <w:lang w:val="is-IS"/>
        </w:rPr>
        <w:t>Улаанбаатар-13343, Ш/Х - 48</w:t>
      </w:r>
    </w:p>
    <w:p w14:paraId="1E790489" w14:textId="77777777" w:rsidR="007D0E04" w:rsidRPr="00941A37" w:rsidRDefault="007D0E04" w:rsidP="00737F2A">
      <w:pPr>
        <w:spacing w:after="200" w:line="276" w:lineRule="auto"/>
        <w:jc w:val="both"/>
        <w:rPr>
          <w:rFonts w:eastAsia="Times New Roman"/>
          <w:bCs/>
          <w:lang w:val="is-IS"/>
        </w:rPr>
      </w:pPr>
      <w:r w:rsidRPr="00941A37">
        <w:rPr>
          <w:rFonts w:eastAsia="Times New Roman"/>
          <w:lang w:val="is-IS"/>
        </w:rPr>
        <w:t>Утас: 976-51-263860 Факс: 976-11-458032</w:t>
      </w:r>
    </w:p>
    <w:p w14:paraId="23AFC37A" w14:textId="77777777" w:rsidR="007D0E04" w:rsidRPr="00941A37" w:rsidRDefault="007D0E04" w:rsidP="00737F2A">
      <w:pPr>
        <w:spacing w:after="200" w:line="276" w:lineRule="auto"/>
        <w:jc w:val="both"/>
        <w:rPr>
          <w:rFonts w:eastAsia="Times New Roman"/>
          <w:bCs/>
        </w:rPr>
      </w:pPr>
      <w:r w:rsidRPr="00941A37">
        <w:rPr>
          <w:rFonts w:eastAsia="Times New Roman"/>
        </w:rPr>
        <w:t>E-mail</w:t>
      </w:r>
      <w:r w:rsidRPr="00941A37">
        <w:rPr>
          <w:rFonts w:eastAsia="Times New Roman"/>
          <w:lang w:val="is-IS"/>
        </w:rPr>
        <w:t xml:space="preserve">: </w:t>
      </w:r>
      <w:hyperlink r:id="rId10" w:history="1">
        <w:r w:rsidRPr="00941A37">
          <w:rPr>
            <w:rFonts w:eastAsia="Times New Roman"/>
            <w:color w:val="0000FF"/>
            <w:u w:val="single"/>
            <w:lang w:val="is-IS"/>
          </w:rPr>
          <w:t>masm@mongol.net</w:t>
        </w:r>
      </w:hyperlink>
      <w:r w:rsidRPr="00941A37">
        <w:rPr>
          <w:rFonts w:eastAsia="Times New Roman"/>
          <w:lang w:val="is-IS"/>
        </w:rPr>
        <w:t xml:space="preserve">; </w:t>
      </w:r>
      <w:hyperlink r:id="rId11" w:history="1">
        <w:r w:rsidRPr="00941A37">
          <w:rPr>
            <w:rFonts w:eastAsia="Times New Roman"/>
            <w:color w:val="0000FF"/>
            <w:u w:val="single"/>
          </w:rPr>
          <w:t>standardinform@masm.gov.mn</w:t>
        </w:r>
      </w:hyperlink>
    </w:p>
    <w:p w14:paraId="5F47DFC2" w14:textId="2F2BE5B4" w:rsidR="007D0E04" w:rsidRDefault="007D0E04" w:rsidP="00737F2A">
      <w:pPr>
        <w:spacing w:after="200" w:line="276" w:lineRule="auto"/>
        <w:ind w:firstLine="720"/>
        <w:jc w:val="both"/>
        <w:rPr>
          <w:rFonts w:eastAsia="Times New Roman"/>
          <w:color w:val="0000FF"/>
          <w:u w:val="single"/>
        </w:rPr>
      </w:pPr>
      <w:hyperlink r:id="rId12" w:history="1">
        <w:r w:rsidRPr="00941A37">
          <w:rPr>
            <w:rFonts w:eastAsia="Times New Roman"/>
            <w:color w:val="0000FF"/>
            <w:u w:val="single"/>
          </w:rPr>
          <w:t>www.estandard.mn</w:t>
        </w:r>
      </w:hyperlink>
      <w:r w:rsidRPr="00941A37">
        <w:rPr>
          <w:rFonts w:eastAsia="Times New Roman"/>
        </w:rPr>
        <w:t xml:space="preserve">; </w:t>
      </w:r>
      <w:hyperlink r:id="rId13" w:history="1">
        <w:r w:rsidRPr="00941A37">
          <w:rPr>
            <w:rFonts w:eastAsia="Times New Roman"/>
            <w:color w:val="0000FF"/>
            <w:u w:val="single"/>
          </w:rPr>
          <w:t>www.masm.gov.mn</w:t>
        </w:r>
      </w:hyperlink>
    </w:p>
    <w:p w14:paraId="2B25829D" w14:textId="77777777" w:rsidR="00504BC0" w:rsidRDefault="00504BC0" w:rsidP="00737F2A">
      <w:pPr>
        <w:spacing w:after="200" w:line="276" w:lineRule="auto"/>
        <w:ind w:firstLine="720"/>
        <w:jc w:val="both"/>
        <w:rPr>
          <w:rFonts w:eastAsia="Times New Roman"/>
          <w:color w:val="0000FF"/>
          <w:u w:val="single"/>
        </w:rPr>
      </w:pPr>
    </w:p>
    <w:p w14:paraId="68218DF3" w14:textId="77777777" w:rsidR="00504BC0" w:rsidRPr="00504BC0" w:rsidRDefault="00504BC0" w:rsidP="00737F2A">
      <w:pPr>
        <w:spacing w:after="200" w:line="276" w:lineRule="auto"/>
        <w:ind w:firstLine="720"/>
        <w:jc w:val="both"/>
        <w:rPr>
          <w:rFonts w:eastAsia="Times New Roman"/>
          <w:color w:val="0000FF"/>
          <w:u w:val="single"/>
        </w:rPr>
      </w:pPr>
    </w:p>
    <w:p w14:paraId="63600711" w14:textId="1C50B782" w:rsidR="007D0E04" w:rsidRPr="00941A37" w:rsidRDefault="007D0E04" w:rsidP="00737F2A">
      <w:pPr>
        <w:pBdr>
          <w:bottom w:val="single" w:sz="4" w:space="0" w:color="auto"/>
        </w:pBdr>
        <w:spacing w:after="120" w:line="276" w:lineRule="auto"/>
        <w:jc w:val="both"/>
        <w:rPr>
          <w:rFonts w:eastAsia="Times New Roman"/>
          <w:b/>
          <w:lang w:val="is-IS"/>
        </w:rPr>
      </w:pPr>
      <w:r w:rsidRPr="00941A37">
        <w:rPr>
          <w:rFonts w:eastAsia="Times New Roman"/>
          <w:b/>
          <w:lang w:val="is-IS"/>
        </w:rPr>
        <w:t xml:space="preserve">©  СХЗГ,  </w:t>
      </w:r>
      <w:r w:rsidR="00BF2B7B">
        <w:rPr>
          <w:rFonts w:eastAsia="Times New Roman"/>
          <w:b/>
          <w:lang w:val="is-IS"/>
        </w:rPr>
        <w:t>202</w:t>
      </w:r>
      <w:r w:rsidR="0070508A">
        <w:rPr>
          <w:rFonts w:eastAsia="Times New Roman"/>
          <w:b/>
          <w:lang w:val="is-IS"/>
        </w:rPr>
        <w:t>x</w:t>
      </w:r>
    </w:p>
    <w:p w14:paraId="4689CA8A" w14:textId="6A4F86DB" w:rsidR="00504BC0" w:rsidRPr="00941A37" w:rsidRDefault="007D0E04" w:rsidP="00737F2A">
      <w:pPr>
        <w:spacing w:after="200" w:line="276" w:lineRule="auto"/>
        <w:jc w:val="both"/>
        <w:rPr>
          <w:rFonts w:eastAsia="Times New Roman"/>
          <w:lang w:val="is-IS"/>
        </w:rPr>
      </w:pPr>
      <w:r w:rsidRPr="00941A37">
        <w:rPr>
          <w:rFonts w:eastAsia="Times New Roman"/>
          <w:lang w:val="is-IS"/>
        </w:rPr>
        <w:t xml:space="preserve">“Стандартчилал, тохирлын үнэлгээний тухай” Монгол </w:t>
      </w:r>
      <w:r w:rsidRPr="00941A37">
        <w:rPr>
          <w:rFonts w:eastAsia="Times New Roman"/>
          <w:lang w:val="mn-MN"/>
        </w:rPr>
        <w:t>У</w:t>
      </w:r>
      <w:r w:rsidRPr="00941A37">
        <w:rPr>
          <w:rFonts w:eastAsia="Times New Roman"/>
          <w:lang w:val="is-IS"/>
        </w:rPr>
        <w:t xml:space="preserve">лсын хуулийн дагуу энэхүү стандартыг бүрэн, эсвэл хэсэгчлэн хэвлэх, олшруулах эрх нь гагцхүү СХЗГ (Стандартчиллын төв байгууллага)-т байна.  </w:t>
      </w:r>
    </w:p>
    <w:p w14:paraId="5F765FCF" w14:textId="77777777" w:rsidR="00FC15BA" w:rsidRPr="00870C5B" w:rsidRDefault="00FC15BA" w:rsidP="00737F2A">
      <w:pPr>
        <w:spacing w:line="276" w:lineRule="auto"/>
        <w:jc w:val="center"/>
        <w:rPr>
          <w:rFonts w:eastAsia="Calibri"/>
          <w:lang w:val="mn-MN"/>
        </w:rPr>
      </w:pPr>
      <w:r w:rsidRPr="00870C5B">
        <w:rPr>
          <w:rFonts w:eastAsia="Calibri"/>
          <w:noProof/>
        </w:rPr>
        <w:lastRenderedPageBreak/>
        <mc:AlternateContent>
          <mc:Choice Requires="wps">
            <w:drawing>
              <wp:anchor distT="0" distB="0" distL="114300" distR="114300" simplePos="0" relativeHeight="251661312" behindDoc="0" locked="0" layoutInCell="1" allowOverlap="1" wp14:anchorId="152B01E6" wp14:editId="2DF497B1">
                <wp:simplePos x="0" y="0"/>
                <wp:positionH relativeFrom="column">
                  <wp:posOffset>1990725</wp:posOffset>
                </wp:positionH>
                <wp:positionV relativeFrom="paragraph">
                  <wp:posOffset>275590</wp:posOffset>
                </wp:positionV>
                <wp:extent cx="20574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20574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11E199D"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6.75pt,21.7pt" to="318.7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" strokecolor="windowText" strokeweight=".5pt">
                <v:stroke joinstyle="miter"/>
              </v:line>
            </w:pict>
          </mc:Fallback>
        </mc:AlternateContent>
      </w:r>
      <w:r w:rsidRPr="00870C5B">
        <w:rPr>
          <w:rFonts w:eastAsia="Calibri"/>
          <w:lang w:val="mn-MN"/>
        </w:rPr>
        <w:t>ОЛОН УЛСЫН ЦАХИЛГААН ТЕХНИКИЙН КОМИСС</w:t>
      </w:r>
    </w:p>
    <w:p w14:paraId="5B46809C" w14:textId="77777777" w:rsidR="00FC15BA" w:rsidRPr="00870C5B" w:rsidRDefault="00FC15BA" w:rsidP="00737F2A">
      <w:pPr>
        <w:spacing w:line="276" w:lineRule="auto"/>
        <w:rPr>
          <w:rFonts w:eastAsia="Calibri"/>
          <w:lang w:val="mn-MN"/>
        </w:rPr>
      </w:pPr>
    </w:p>
    <w:p w14:paraId="4AFB6C73" w14:textId="77777777" w:rsidR="00A13B65" w:rsidRDefault="00A13B65" w:rsidP="00737F2A">
      <w:pPr>
        <w:spacing w:after="20" w:line="276" w:lineRule="auto"/>
        <w:jc w:val="center"/>
      </w:pPr>
      <w:r>
        <w:rPr>
          <w:b/>
        </w:rPr>
        <w:t>НАМ ХҮЧДЭЛИЙН ЦАХИЛГААН БАЙГУУЛАМЖ –</w:t>
      </w:r>
    </w:p>
    <w:p w14:paraId="2A7C5211" w14:textId="77777777" w:rsidR="00A13B65" w:rsidRDefault="00A13B65" w:rsidP="00737F2A">
      <w:pPr>
        <w:spacing w:after="20" w:line="276" w:lineRule="auto"/>
        <w:jc w:val="center"/>
      </w:pPr>
      <w:r>
        <w:rPr>
          <w:b/>
        </w:rPr>
        <w:t>4-44 дүгээр хэсэг: Аюулгүй байдлын хамгаалалт –</w:t>
      </w:r>
    </w:p>
    <w:p w14:paraId="165C92D7" w14:textId="787A00BE" w:rsidR="003D5F47" w:rsidRPr="003D5F47" w:rsidRDefault="00A13B65" w:rsidP="00737F2A">
      <w:pPr>
        <w:spacing w:after="60" w:line="276" w:lineRule="auto"/>
        <w:jc w:val="center"/>
      </w:pPr>
      <w:r>
        <w:rPr>
          <w:b/>
        </w:rPr>
        <w:t>Хүчдэлийн болон цахилгаан соронзон нөлөөллөөс хамгаалах</w:t>
      </w:r>
    </w:p>
    <w:p w14:paraId="0E27AC1F" w14:textId="0B63FFE4" w:rsidR="00FC15BA" w:rsidRPr="00870C5B" w:rsidRDefault="00FC15BA" w:rsidP="00737F2A">
      <w:pPr>
        <w:spacing w:before="240" w:line="276" w:lineRule="auto"/>
        <w:jc w:val="center"/>
        <w:rPr>
          <w:rFonts w:eastAsia="Calibri"/>
          <w:lang w:val="mn-MN"/>
        </w:rPr>
      </w:pPr>
      <w:r w:rsidRPr="00870C5B">
        <w:rPr>
          <w:rFonts w:eastAsia="Calibri"/>
          <w:lang w:val="mn-MN"/>
        </w:rPr>
        <w:t>ӨМНӨХ ҮГ</w:t>
      </w:r>
    </w:p>
    <w:p w14:paraId="2302C887" w14:textId="10974EDE" w:rsidR="00FC15BA" w:rsidRPr="00870C5B" w:rsidRDefault="00FC15BA" w:rsidP="00737F2A">
      <w:pPr>
        <w:numPr>
          <w:ilvl w:val="0"/>
          <w:numId w:val="1"/>
        </w:numPr>
        <w:spacing w:after="0" w:line="276" w:lineRule="auto"/>
        <w:contextualSpacing/>
        <w:jc w:val="both"/>
        <w:rPr>
          <w:rFonts w:eastAsia="Calibri"/>
        </w:rPr>
      </w:pPr>
      <w:r w:rsidRPr="00870C5B">
        <w:rPr>
          <w:rFonts w:eastAsia="Calibri"/>
          <w:lang w:val="mn-MN"/>
        </w:rPr>
        <w:t xml:space="preserve">Олон Улсын Цахилгаан Техникийн Комисс </w:t>
      </w:r>
      <w:r w:rsidRPr="00870C5B">
        <w:rPr>
          <w:rFonts w:eastAsia="Calibri"/>
        </w:rPr>
        <w:t>(</w:t>
      </w:r>
      <w:r w:rsidRPr="00870C5B">
        <w:rPr>
          <w:rFonts w:eastAsia="Calibri"/>
          <w:lang w:val="mn-MN"/>
        </w:rPr>
        <w:t>ОУЦТК</w:t>
      </w:r>
      <w:r w:rsidRPr="00870C5B">
        <w:rPr>
          <w:rFonts w:eastAsia="Calibri"/>
        </w:rPr>
        <w:t>)</w:t>
      </w:r>
      <w:r w:rsidRPr="00870C5B">
        <w:rPr>
          <w:rFonts w:eastAsia="Calibri"/>
          <w:lang w:val="mn-MN"/>
        </w:rPr>
        <w:t xml:space="preserve"> нь бүх үндэстний Цахилгаан техникийн хороог </w:t>
      </w:r>
      <w:r w:rsidRPr="00870C5B">
        <w:rPr>
          <w:rFonts w:eastAsia="Calibri"/>
        </w:rPr>
        <w:t>(</w:t>
      </w:r>
      <w:r w:rsidRPr="00870C5B">
        <w:rPr>
          <w:rFonts w:eastAsia="Calibri"/>
          <w:lang w:val="mn-MN"/>
        </w:rPr>
        <w:t>ОУЦТК-ын Үндэсний хороодыг</w:t>
      </w:r>
      <w:r w:rsidRPr="00870C5B">
        <w:rPr>
          <w:rFonts w:eastAsia="Calibri"/>
        </w:rPr>
        <w:t xml:space="preserve">) </w:t>
      </w:r>
      <w:r w:rsidRPr="00870C5B">
        <w:rPr>
          <w:rFonts w:eastAsia="Calibri"/>
          <w:lang w:val="mn-MN"/>
        </w:rPr>
        <w:t>нэгтгэсэн дэлхий нийтийн стандартчиллын байгууллага юм. ОУЦТК-ын зорилго нь цахилгаан болон элек</w:t>
      </w:r>
      <w:r w:rsidR="00D032C3">
        <w:rPr>
          <w:rFonts w:eastAsia="Calibri"/>
          <w:lang w:val="mn-MN"/>
        </w:rPr>
        <w:t>т</w:t>
      </w:r>
      <w:r w:rsidRPr="00870C5B">
        <w:rPr>
          <w:rFonts w:eastAsia="Calibri"/>
          <w:lang w:val="mn-MN"/>
        </w:rPr>
        <w:t xml:space="preserve">роникийн салбарт стандартчиллын бүх асуудлаар олон улсын хамтын ажиллагааг дэмжих явдал байдаг. ОУЦТК нь энэ зорилгын хүрээнд хийх ажлууд, бусад үйл ажиллагаанаас гадна Олон улсын стандартууд, Техникийн тодорхойлолтууд, Техникийн тайлангууд, Нийтэд нээлттэй тодорхойлолтууд </w:t>
      </w:r>
      <w:r w:rsidRPr="00870C5B">
        <w:rPr>
          <w:rFonts w:eastAsia="Calibri"/>
        </w:rPr>
        <w:t>(PAS)</w:t>
      </w:r>
      <w:r w:rsidRPr="00870C5B">
        <w:rPr>
          <w:rFonts w:eastAsia="Calibri"/>
          <w:lang w:val="mn-MN"/>
        </w:rPr>
        <w:t xml:space="preserve"> болон Гарын авлагууд </w:t>
      </w:r>
      <w:r w:rsidRPr="00870C5B">
        <w:rPr>
          <w:rFonts w:eastAsia="Calibri"/>
        </w:rPr>
        <w:t>(</w:t>
      </w:r>
      <w:r w:rsidRPr="00870C5B">
        <w:rPr>
          <w:rFonts w:eastAsia="Calibri"/>
          <w:lang w:val="mn-MN"/>
        </w:rPr>
        <w:t xml:space="preserve">цаашид </w:t>
      </w:r>
      <w:r w:rsidRPr="00870C5B">
        <w:rPr>
          <w:rFonts w:eastAsia="Calibri"/>
        </w:rPr>
        <w:t>“</w:t>
      </w:r>
      <w:r w:rsidRPr="00870C5B">
        <w:rPr>
          <w:rFonts w:eastAsia="Calibri"/>
          <w:lang w:val="mn-MN"/>
        </w:rPr>
        <w:t xml:space="preserve">ОУЦТК-ын </w:t>
      </w:r>
      <w:r w:rsidR="00BA6436">
        <w:rPr>
          <w:rFonts w:eastAsia="Calibri"/>
          <w:lang w:val="mn-MN"/>
        </w:rPr>
        <w:t>х</w:t>
      </w:r>
      <w:r w:rsidR="0070216A">
        <w:rPr>
          <w:rFonts w:eastAsia="Calibri"/>
          <w:lang w:val="mn-MN"/>
        </w:rPr>
        <w:t>эвлэл</w:t>
      </w:r>
      <w:r w:rsidR="0070216A">
        <w:rPr>
          <w:rFonts w:eastAsia="Calibri"/>
        </w:rPr>
        <w:t>(</w:t>
      </w:r>
      <w:r w:rsidR="0070216A">
        <w:rPr>
          <w:rFonts w:eastAsia="Calibri"/>
          <w:lang w:val="mn-MN"/>
        </w:rPr>
        <w:t>үүд</w:t>
      </w:r>
      <w:r w:rsidR="0070216A">
        <w:rPr>
          <w:rFonts w:eastAsia="Calibri"/>
        </w:rPr>
        <w:t>)</w:t>
      </w:r>
      <w:r w:rsidR="00344025">
        <w:rPr>
          <w:rFonts w:eastAsia="Calibri"/>
        </w:rPr>
        <w:t>”</w:t>
      </w:r>
      <w:r w:rsidRPr="00870C5B">
        <w:rPr>
          <w:rFonts w:eastAsia="Calibri"/>
          <w:lang w:val="mn-MN"/>
        </w:rPr>
        <w:t xml:space="preserve"> гэх</w:t>
      </w:r>
      <w:r w:rsidRPr="00870C5B">
        <w:rPr>
          <w:rFonts w:eastAsia="Calibri"/>
        </w:rPr>
        <w:t>)</w:t>
      </w:r>
      <w:r w:rsidR="008C4FDA">
        <w:rPr>
          <w:rFonts w:eastAsia="Calibri"/>
          <w:lang w:val="mn-MN"/>
        </w:rPr>
        <w:t xml:space="preserve"> </w:t>
      </w:r>
      <w:r w:rsidR="00BA6436">
        <w:rPr>
          <w:rFonts w:eastAsia="Calibri"/>
          <w:lang w:val="mn-MN"/>
        </w:rPr>
        <w:t>баримт бичгүүдийг</w:t>
      </w:r>
      <w:r w:rsidRPr="00870C5B">
        <w:rPr>
          <w:rFonts w:eastAsia="Calibri"/>
          <w:lang w:val="mn-MN"/>
        </w:rPr>
        <w:t xml:space="preserve"> бэлтгэн нийтэлдэг. </w:t>
      </w:r>
      <w:r w:rsidR="00BB2EC9">
        <w:rPr>
          <w:rFonts w:eastAsia="Calibri"/>
          <w:lang w:val="mn-MN"/>
        </w:rPr>
        <w:t>Баримт бичгүүдийг</w:t>
      </w:r>
      <w:r w:rsidRPr="00870C5B">
        <w:rPr>
          <w:rFonts w:eastAsia="Calibri"/>
          <w:lang w:val="mn-MN"/>
        </w:rPr>
        <w:t xml:space="preserve"> бэлтгэх ажлыг техникийн хороод хариуцах бөгөөд ОУЦТК-ын аливаа үндэсний хороо сонирхсон асуудл</w:t>
      </w:r>
      <w:r w:rsidR="001737B8">
        <w:rPr>
          <w:rFonts w:eastAsia="Calibri" w:cstheme="minorBidi"/>
          <w:szCs w:val="30"/>
          <w:lang w:val="mn-MN" w:bidi="mn-Mong-MN"/>
        </w:rPr>
        <w:t>аар</w:t>
      </w:r>
      <w:r w:rsidRPr="00870C5B">
        <w:rPr>
          <w:rFonts w:eastAsia="Calibri"/>
          <w:lang w:val="mn-MN"/>
        </w:rPr>
        <w:t xml:space="preserve">аа бэлтгэл ажилд оролцох боломжтой. Мөн ОУЦТК-той холбоотой ажилладаг олон улсын, төрийн, төрийн бус байгууллагууд энэ бэлтгэл ажилд оролцож болно. ОУЦТК нь хоёр байгууллагын хоорондын гэрээгээр тодорхойлсон нөхцөлийн дагуу Олон Улсын Стандартчиллын Байгууллагатай </w:t>
      </w:r>
      <w:r w:rsidRPr="00870C5B">
        <w:rPr>
          <w:rFonts w:eastAsia="Calibri"/>
        </w:rPr>
        <w:t>(</w:t>
      </w:r>
      <w:r w:rsidRPr="00870C5B">
        <w:rPr>
          <w:rFonts w:eastAsia="Calibri"/>
          <w:lang w:val="mn-MN"/>
        </w:rPr>
        <w:t>ОУСБ</w:t>
      </w:r>
      <w:r w:rsidRPr="00870C5B">
        <w:rPr>
          <w:rFonts w:eastAsia="Calibri"/>
        </w:rPr>
        <w:t xml:space="preserve">) </w:t>
      </w:r>
      <w:r w:rsidRPr="00870C5B">
        <w:rPr>
          <w:rFonts w:eastAsia="Calibri"/>
          <w:lang w:val="mn-MN"/>
        </w:rPr>
        <w:t xml:space="preserve">нягт холбоотой ажилладаг. </w:t>
      </w:r>
    </w:p>
    <w:p w14:paraId="3CD39D6A" w14:textId="77777777" w:rsidR="00FC15BA" w:rsidRPr="00870C5B" w:rsidRDefault="00FC15BA" w:rsidP="00737F2A">
      <w:pPr>
        <w:numPr>
          <w:ilvl w:val="0"/>
          <w:numId w:val="1"/>
        </w:numPr>
        <w:autoSpaceDE w:val="0"/>
        <w:autoSpaceDN w:val="0"/>
        <w:adjustRightInd w:val="0"/>
        <w:spacing w:after="0" w:line="276" w:lineRule="auto"/>
        <w:jc w:val="both"/>
        <w:rPr>
          <w:rFonts w:eastAsia="Calibri"/>
          <w:bCs/>
          <w:color w:val="000000"/>
          <w:lang w:val="mn-MN"/>
        </w:rPr>
      </w:pPr>
      <w:r w:rsidRPr="00870C5B">
        <w:rPr>
          <w:rFonts w:eastAsia="Calibri"/>
          <w:bCs/>
          <w:color w:val="000000"/>
          <w:lang w:val="mn-MN"/>
        </w:rPr>
        <w:t>Техникийн хороо бүрт</w:t>
      </w:r>
      <w:r w:rsidRPr="00870C5B">
        <w:rPr>
          <w:rFonts w:eastAsia="Calibri"/>
          <w:bCs/>
          <w:color w:val="000000"/>
        </w:rPr>
        <w:t xml:space="preserve"> </w:t>
      </w:r>
      <w:r w:rsidRPr="00870C5B">
        <w:rPr>
          <w:rFonts w:eastAsia="Calibri"/>
          <w:bCs/>
          <w:color w:val="000000"/>
          <w:lang w:val="mn-MN"/>
        </w:rPr>
        <w:t>тухайн асуудлыг сонирхсон Үндэсний бүх хорооны төлөөлөл байдаг тул ОУЦТК-оос техникийн асуудлаар гаргасан албан ёсны шийдвэр эсвэл хэлцэл нь хамааралтай сэдвүүдээр ирүүлсэн олон улсын</w:t>
      </w:r>
      <w:r w:rsidRPr="00870C5B">
        <w:rPr>
          <w:rFonts w:eastAsia="Calibri"/>
          <w:bCs/>
          <w:color w:val="000000"/>
        </w:rPr>
        <w:t xml:space="preserve"> </w:t>
      </w:r>
      <w:r w:rsidRPr="00870C5B">
        <w:rPr>
          <w:rFonts w:eastAsia="Calibri"/>
          <w:bCs/>
          <w:color w:val="000000"/>
          <w:lang w:val="mn-MN"/>
        </w:rPr>
        <w:t>саналын зөвшилцлийг нэгдмэл саналтайгаар илэрхийлнэ.</w:t>
      </w:r>
    </w:p>
    <w:p w14:paraId="1552D87B" w14:textId="76EA250E" w:rsidR="00B749FD" w:rsidRPr="003B4149" w:rsidRDefault="00136D03" w:rsidP="00737F2A">
      <w:pPr>
        <w:numPr>
          <w:ilvl w:val="0"/>
          <w:numId w:val="1"/>
        </w:numPr>
        <w:spacing w:line="276" w:lineRule="auto"/>
        <w:contextualSpacing/>
        <w:jc w:val="both"/>
        <w:rPr>
          <w:rFonts w:eastAsia="Calibri"/>
        </w:rPr>
      </w:pPr>
      <w:r w:rsidRPr="00136D03">
        <w:rPr>
          <w:rFonts w:eastAsia="Calibri"/>
          <w:lang w:val="mn-MN"/>
        </w:rPr>
        <w:t xml:space="preserve">ОУЦТК-ын </w:t>
      </w:r>
      <w:r w:rsidR="00BB2EC9">
        <w:rPr>
          <w:rFonts w:eastAsia="Calibri"/>
          <w:lang w:val="mn-MN"/>
        </w:rPr>
        <w:t>нийтэлсэн баримт бичгүүд</w:t>
      </w:r>
      <w:r w:rsidRPr="00136D03">
        <w:rPr>
          <w:rFonts w:eastAsia="Calibri"/>
          <w:lang w:val="mn-MN"/>
        </w:rPr>
        <w:t xml:space="preserve"> </w:t>
      </w:r>
      <w:r w:rsidR="00FC15BA">
        <w:rPr>
          <w:rFonts w:eastAsia="Calibri"/>
          <w:lang w:val="mn-MN"/>
        </w:rPr>
        <w:t>нь</w:t>
      </w:r>
      <w:r w:rsidR="00FC15BA" w:rsidRPr="00870C5B">
        <w:rPr>
          <w:rFonts w:eastAsia="Calibri"/>
        </w:rPr>
        <w:t xml:space="preserve"> олон улсын хэрэглээнд зориулсан зөвлөмж хэлбэртэй байх бөгөөд</w:t>
      </w:r>
      <w:r w:rsidR="00FC15BA">
        <w:rPr>
          <w:rFonts w:eastAsia="Calibri"/>
          <w:lang w:val="mn-MN"/>
        </w:rPr>
        <w:t xml:space="preserve"> стандарт, техникийн тодорхойлолт, техникийн тайлан эсвэл гарын авлага хэлбэрээр нийтлэгдэнэ.</w:t>
      </w:r>
      <w:r w:rsidR="00FC15BA" w:rsidRPr="00870C5B">
        <w:rPr>
          <w:rFonts w:eastAsia="Calibri"/>
        </w:rPr>
        <w:t xml:space="preserve"> </w:t>
      </w:r>
      <w:r w:rsidR="002250A8" w:rsidRPr="002250A8">
        <w:rPr>
          <w:rFonts w:eastAsia="Calibri"/>
        </w:rPr>
        <w:t xml:space="preserve">ОУЦТК нь </w:t>
      </w:r>
      <w:r w:rsidR="00BB2EC9">
        <w:rPr>
          <w:rFonts w:eastAsia="Calibri"/>
        </w:rPr>
        <w:t>боловсруулсан баримт бичгүүдийнхээ</w:t>
      </w:r>
      <w:r w:rsidR="002250A8" w:rsidRPr="002250A8">
        <w:rPr>
          <w:rFonts w:eastAsia="Calibri"/>
        </w:rPr>
        <w:t xml:space="preserve"> техникийн агуулгыг аль болох үнэн зөв илэрхийлэхийн тулд боломжит хүчин чармайлт гаргадаг хэдий ч </w:t>
      </w:r>
      <w:r w:rsidR="00BB2EC9">
        <w:rPr>
          <w:rFonts w:eastAsia="Calibri"/>
        </w:rPr>
        <w:t>баримт бичгийг</w:t>
      </w:r>
      <w:r w:rsidR="002250A8" w:rsidRPr="002250A8">
        <w:rPr>
          <w:rFonts w:eastAsia="Calibri"/>
        </w:rPr>
        <w:t xml:space="preserve"> хэрхэн хэрэглэж байгаад эсвэл эцсийн аливаа хэрэглэгчийн буруу ойлголтод хариуцлага хүлээхгүй болно.</w:t>
      </w:r>
    </w:p>
    <w:p w14:paraId="517BEC6C" w14:textId="1EE3E817" w:rsidR="002250A8" w:rsidRPr="002250A8" w:rsidRDefault="002250A8" w:rsidP="00737F2A">
      <w:pPr>
        <w:numPr>
          <w:ilvl w:val="0"/>
          <w:numId w:val="1"/>
        </w:numPr>
        <w:spacing w:before="240" w:after="0" w:line="276" w:lineRule="auto"/>
        <w:contextualSpacing/>
        <w:jc w:val="both"/>
        <w:rPr>
          <w:rFonts w:eastAsia="Calibri"/>
        </w:rPr>
      </w:pPr>
      <w:r w:rsidRPr="002250A8">
        <w:rPr>
          <w:rFonts w:eastAsia="Calibri"/>
        </w:rPr>
        <w:t xml:space="preserve">Олон улсын хэмжээнд нийтлэг байх нөхцөлийг </w:t>
      </w:r>
      <w:r w:rsidR="00C15302">
        <w:rPr>
          <w:rFonts w:eastAsia="Calibri"/>
        </w:rPr>
        <w:t>бүрдүүлэх</w:t>
      </w:r>
      <w:r w:rsidRPr="002250A8">
        <w:rPr>
          <w:rFonts w:eastAsia="Calibri"/>
        </w:rPr>
        <w:t xml:space="preserve"> зорилгоор ОУЦТК-ын </w:t>
      </w:r>
      <w:r w:rsidR="007656AC">
        <w:rPr>
          <w:rFonts w:eastAsia="Calibri"/>
        </w:rPr>
        <w:t xml:space="preserve">гишүүн </w:t>
      </w:r>
      <w:r w:rsidRPr="002250A8">
        <w:rPr>
          <w:rFonts w:eastAsia="Calibri"/>
        </w:rPr>
        <w:t xml:space="preserve">Үндэсний Хороод </w:t>
      </w:r>
      <w:r w:rsidR="007656AC">
        <w:rPr>
          <w:rFonts w:eastAsia="Calibri"/>
        </w:rPr>
        <w:t xml:space="preserve">нь </w:t>
      </w:r>
      <w:r w:rsidRPr="002250A8">
        <w:rPr>
          <w:rFonts w:eastAsia="Calibri"/>
        </w:rPr>
        <w:t>ОУЦТК-ын</w:t>
      </w:r>
      <w:r w:rsidR="000E0273">
        <w:rPr>
          <w:rFonts w:eastAsia="Calibri"/>
        </w:rPr>
        <w:t xml:space="preserve"> нийтэлсэн баримт бичгүүдийг</w:t>
      </w:r>
      <w:r w:rsidRPr="002250A8">
        <w:rPr>
          <w:rFonts w:eastAsia="Calibri"/>
        </w:rPr>
        <w:t xml:space="preserve"> бүс нутгийн болон үндэсний </w:t>
      </w:r>
      <w:r w:rsidR="000E0273">
        <w:rPr>
          <w:rFonts w:eastAsia="Calibri"/>
        </w:rPr>
        <w:t>баримт бичгүүдэд</w:t>
      </w:r>
      <w:r w:rsidRPr="002250A8">
        <w:rPr>
          <w:rFonts w:eastAsia="Calibri"/>
        </w:rPr>
        <w:t xml:space="preserve"> </w:t>
      </w:r>
      <w:r w:rsidR="002C4118">
        <w:rPr>
          <w:rFonts w:eastAsia="Calibri"/>
        </w:rPr>
        <w:t xml:space="preserve">боломжит хамгийн өргөн </w:t>
      </w:r>
      <w:r w:rsidRPr="002250A8">
        <w:rPr>
          <w:rFonts w:eastAsia="Calibri"/>
        </w:rPr>
        <w:t>хүрээ</w:t>
      </w:r>
      <w:r w:rsidR="002C4118">
        <w:rPr>
          <w:rFonts w:eastAsia="Calibri"/>
        </w:rPr>
        <w:t>нд</w:t>
      </w:r>
      <w:r w:rsidRPr="002250A8">
        <w:rPr>
          <w:rFonts w:eastAsia="Calibri"/>
        </w:rPr>
        <w:t>, тодорхой тусгах үүрэг хүлээ</w:t>
      </w:r>
      <w:r w:rsidR="00882BF5">
        <w:rPr>
          <w:rFonts w:eastAsia="Calibri"/>
        </w:rPr>
        <w:t>нэ</w:t>
      </w:r>
      <w:r w:rsidRPr="002250A8">
        <w:rPr>
          <w:rFonts w:eastAsia="Calibri"/>
        </w:rPr>
        <w:t xml:space="preserve">. ОУЦТК-ын аливаа </w:t>
      </w:r>
      <w:r w:rsidR="007656AC">
        <w:rPr>
          <w:rFonts w:eastAsia="Calibri"/>
        </w:rPr>
        <w:t>баримт бичигт</w:t>
      </w:r>
      <w:r w:rsidRPr="002250A8">
        <w:rPr>
          <w:rFonts w:eastAsia="Calibri"/>
        </w:rPr>
        <w:t xml:space="preserve"> </w:t>
      </w:r>
      <w:r w:rsidR="007656AC">
        <w:rPr>
          <w:rFonts w:eastAsia="Calibri"/>
        </w:rPr>
        <w:t>харгалзах</w:t>
      </w:r>
      <w:r w:rsidRPr="002250A8">
        <w:rPr>
          <w:rFonts w:eastAsia="Calibri"/>
        </w:rPr>
        <w:t xml:space="preserve"> </w:t>
      </w:r>
      <w:r w:rsidR="006B2FA0">
        <w:rPr>
          <w:rFonts w:eastAsia="Calibri"/>
        </w:rPr>
        <w:t>үндэсний</w:t>
      </w:r>
      <w:r w:rsidRPr="002250A8">
        <w:rPr>
          <w:rFonts w:eastAsia="Calibri"/>
        </w:rPr>
        <w:t xml:space="preserve"> эсвэл </w:t>
      </w:r>
      <w:r w:rsidR="006B2FA0">
        <w:rPr>
          <w:rFonts w:eastAsia="Calibri"/>
        </w:rPr>
        <w:t>бүс нутгийн</w:t>
      </w:r>
      <w:r w:rsidRPr="002250A8">
        <w:rPr>
          <w:rFonts w:eastAsia="Calibri"/>
        </w:rPr>
        <w:t xml:space="preserve"> </w:t>
      </w:r>
      <w:r w:rsidR="007656AC">
        <w:rPr>
          <w:rFonts w:eastAsia="Calibri"/>
        </w:rPr>
        <w:t>баримт бичигт</w:t>
      </w:r>
      <w:r w:rsidRPr="002250A8">
        <w:rPr>
          <w:rFonts w:eastAsia="Calibri"/>
        </w:rPr>
        <w:t xml:space="preserve"> гарсан </w:t>
      </w:r>
      <w:r w:rsidR="007656AC">
        <w:rPr>
          <w:rFonts w:eastAsia="Calibri"/>
        </w:rPr>
        <w:t>аливаа</w:t>
      </w:r>
      <w:r w:rsidRPr="002250A8">
        <w:rPr>
          <w:rFonts w:eastAsia="Calibri"/>
        </w:rPr>
        <w:t xml:space="preserve"> зөрүүг </w:t>
      </w:r>
      <w:r w:rsidR="007656AC">
        <w:rPr>
          <w:rFonts w:eastAsia="Calibri"/>
        </w:rPr>
        <w:t xml:space="preserve">тухайн </w:t>
      </w:r>
      <w:r w:rsidR="00C15302">
        <w:rPr>
          <w:rFonts w:eastAsia="Calibri"/>
        </w:rPr>
        <w:t xml:space="preserve">үндэсний буюу бүс нутгийн баримт бичигт </w:t>
      </w:r>
      <w:r w:rsidRPr="002250A8">
        <w:rPr>
          <w:rFonts w:eastAsia="Calibri"/>
        </w:rPr>
        <w:t xml:space="preserve">тодорхой </w:t>
      </w:r>
      <w:r w:rsidR="00C15302">
        <w:rPr>
          <w:rFonts w:eastAsia="Calibri"/>
        </w:rPr>
        <w:t>заасан</w:t>
      </w:r>
      <w:r w:rsidRPr="002250A8">
        <w:rPr>
          <w:rFonts w:eastAsia="Calibri"/>
        </w:rPr>
        <w:t xml:space="preserve"> бай</w:t>
      </w:r>
      <w:r w:rsidR="0041189E">
        <w:rPr>
          <w:rFonts w:eastAsia="Calibri"/>
        </w:rPr>
        <w:t>на</w:t>
      </w:r>
      <w:r w:rsidRPr="002250A8">
        <w:rPr>
          <w:rFonts w:eastAsia="Calibri"/>
        </w:rPr>
        <w:t>.</w:t>
      </w:r>
    </w:p>
    <w:p w14:paraId="1A29C8F9" w14:textId="23C3E0D6" w:rsidR="002250A8" w:rsidRPr="002250A8" w:rsidRDefault="002250A8" w:rsidP="00737F2A">
      <w:pPr>
        <w:numPr>
          <w:ilvl w:val="0"/>
          <w:numId w:val="1"/>
        </w:numPr>
        <w:spacing w:after="0" w:line="276" w:lineRule="auto"/>
        <w:contextualSpacing/>
        <w:jc w:val="both"/>
        <w:rPr>
          <w:rFonts w:eastAsia="Calibri"/>
        </w:rPr>
      </w:pPr>
      <w:r w:rsidRPr="002250A8">
        <w:rPr>
          <w:rFonts w:eastAsia="Calibri"/>
        </w:rPr>
        <w:lastRenderedPageBreak/>
        <w:t xml:space="preserve">ОУЦТК-оос тохирлын ямар нэгэн баталгаажуулалт гаргахгүй болно. </w:t>
      </w:r>
      <w:r w:rsidR="0018589F" w:rsidRPr="0018589F">
        <w:rPr>
          <w:rFonts w:eastAsia="Calibri"/>
        </w:rPr>
        <w:t>Бие даасан баталгаажуулалтын байгууллагууд тохирлын үнэлгээний үйлчилгээ үзүүлдэг бөгөөд зарим салбарт IEC-ийн тохирлын тэмдгийг ашиглах боломж олгодог.</w:t>
      </w:r>
      <w:r w:rsidR="002C779D">
        <w:rPr>
          <w:rFonts w:eastAsia="Calibri"/>
        </w:rPr>
        <w:t xml:space="preserve"> </w:t>
      </w:r>
      <w:r w:rsidRPr="002250A8">
        <w:rPr>
          <w:rFonts w:eastAsia="Calibri"/>
        </w:rPr>
        <w:t>ОУЦТК нь баталгаа олгох бие даасан байгууллагаас үзүүлсэн ямар нэгэн үйлчилгээнд хариуцлага хүлээхгүй болно.</w:t>
      </w:r>
    </w:p>
    <w:p w14:paraId="500FB4D9" w14:textId="68754D3E" w:rsidR="002250A8" w:rsidRPr="002250A8" w:rsidRDefault="002250A8" w:rsidP="00737F2A">
      <w:pPr>
        <w:numPr>
          <w:ilvl w:val="0"/>
          <w:numId w:val="1"/>
        </w:numPr>
        <w:spacing w:after="0" w:line="276" w:lineRule="auto"/>
        <w:contextualSpacing/>
        <w:jc w:val="both"/>
        <w:rPr>
          <w:rFonts w:eastAsia="Calibri"/>
        </w:rPr>
      </w:pPr>
      <w:r w:rsidRPr="002250A8">
        <w:rPr>
          <w:rFonts w:eastAsia="Calibri"/>
        </w:rPr>
        <w:t xml:space="preserve">Бүх хэрэглэгч энэхүү </w:t>
      </w:r>
      <w:r w:rsidR="00822759">
        <w:rPr>
          <w:rFonts w:eastAsia="Calibri"/>
        </w:rPr>
        <w:t>стандартын</w:t>
      </w:r>
      <w:r w:rsidRPr="002250A8">
        <w:rPr>
          <w:rFonts w:eastAsia="Calibri"/>
        </w:rPr>
        <w:t xml:space="preserve"> хамгийн сүүлийн </w:t>
      </w:r>
      <w:r w:rsidR="00822759">
        <w:rPr>
          <w:rFonts w:eastAsia="Calibri"/>
        </w:rPr>
        <w:t>хувилбарыг</w:t>
      </w:r>
      <w:r w:rsidRPr="002250A8">
        <w:rPr>
          <w:rFonts w:eastAsia="Calibri"/>
        </w:rPr>
        <w:t xml:space="preserve"> авсан гэдгээ өөрсдөө баталгаажуулах хэрэгтэй.</w:t>
      </w:r>
    </w:p>
    <w:p w14:paraId="0599D21C" w14:textId="4BA01129" w:rsidR="002250A8" w:rsidRPr="002250A8" w:rsidRDefault="002250A8" w:rsidP="00737F2A">
      <w:pPr>
        <w:numPr>
          <w:ilvl w:val="0"/>
          <w:numId w:val="1"/>
        </w:numPr>
        <w:spacing w:line="276" w:lineRule="auto"/>
        <w:contextualSpacing/>
        <w:jc w:val="both"/>
        <w:rPr>
          <w:rFonts w:eastAsia="Calibri"/>
        </w:rPr>
      </w:pPr>
      <w:r w:rsidRPr="002250A8">
        <w:rPr>
          <w:rFonts w:eastAsia="Calibri"/>
        </w:rPr>
        <w:t>ОУЦТК буюу комиссын удирдлагууд, ажилтан, албан хаагчид эсвэл, бие даасан шинжээчид, техникийн хороодын болон ОУЦТК-ын Үндэсний хороодын гишүүдийг хамарсан төлөөлөгчдөд аливаа хувь хүний гэмтэл бэртэл, эд хөрөнгийн хохирол, эсвэл бусад төрлийн шууд буюу шууд бусаар учирсан гэмтлийн зардал (хуулиар тогтоогдсон хураамж г.м), мөн хэвлэн нийтлэх, хэрэглэх, эсвэл ОУЦТК энэ</w:t>
      </w:r>
      <w:r w:rsidR="002F47D4">
        <w:rPr>
          <w:rFonts w:eastAsia="Calibri"/>
        </w:rPr>
        <w:t xml:space="preserve"> стандарт</w:t>
      </w:r>
      <w:r w:rsidRPr="002250A8">
        <w:rPr>
          <w:rFonts w:eastAsia="Calibri"/>
        </w:rPr>
        <w:t xml:space="preserve"> болон ОУЦТК-ын өөр </w:t>
      </w:r>
      <w:r w:rsidR="002F47D4">
        <w:rPr>
          <w:rFonts w:eastAsia="Calibri"/>
        </w:rPr>
        <w:t>баримт бичигтэй</w:t>
      </w:r>
      <w:r w:rsidRPr="002250A8">
        <w:rPr>
          <w:rFonts w:eastAsia="Calibri"/>
        </w:rPr>
        <w:t xml:space="preserve"> холбоотой гарсан төлбөрийн хариуцлага хүлээлгэхгүй болно.</w:t>
      </w:r>
    </w:p>
    <w:p w14:paraId="791E3783" w14:textId="270395A2" w:rsidR="002250A8" w:rsidRDefault="002250A8" w:rsidP="00737F2A">
      <w:pPr>
        <w:numPr>
          <w:ilvl w:val="0"/>
          <w:numId w:val="1"/>
        </w:numPr>
        <w:spacing w:line="276" w:lineRule="auto"/>
        <w:contextualSpacing/>
        <w:jc w:val="both"/>
        <w:rPr>
          <w:rFonts w:eastAsia="Calibri"/>
        </w:rPr>
      </w:pPr>
      <w:r w:rsidRPr="002250A8">
        <w:rPr>
          <w:rFonts w:eastAsia="Calibri"/>
        </w:rPr>
        <w:t xml:space="preserve">Энэ </w:t>
      </w:r>
      <w:r w:rsidR="00575D37">
        <w:rPr>
          <w:rFonts w:eastAsia="Calibri"/>
        </w:rPr>
        <w:t>стандартад</w:t>
      </w:r>
      <w:r w:rsidRPr="002250A8">
        <w:rPr>
          <w:rFonts w:eastAsia="Calibri"/>
        </w:rPr>
        <w:t xml:space="preserve"> иш татсан норматив ишлэлийг анхаар</w:t>
      </w:r>
      <w:r w:rsidR="00831D11">
        <w:rPr>
          <w:rFonts w:eastAsia="Calibri"/>
        </w:rPr>
        <w:t>на уу</w:t>
      </w:r>
      <w:r w:rsidRPr="00831D11">
        <w:rPr>
          <w:rFonts w:eastAsia="Calibri"/>
        </w:rPr>
        <w:t xml:space="preserve">. </w:t>
      </w:r>
      <w:r w:rsidR="00645E60" w:rsidRPr="00831D11">
        <w:rPr>
          <w:rFonts w:eastAsia="Calibri"/>
        </w:rPr>
        <w:t>Энэхүү баримт бичгийг зөв хэрэглэхэд эш татсан баримт бичгүүдийг ашиглах зайлшгүй шаардлагатай.</w:t>
      </w:r>
    </w:p>
    <w:p w14:paraId="248D7E22" w14:textId="01A8485F" w:rsidR="00084A28" w:rsidRDefault="009E4587" w:rsidP="00737F2A">
      <w:pPr>
        <w:numPr>
          <w:ilvl w:val="0"/>
          <w:numId w:val="1"/>
        </w:numPr>
        <w:spacing w:after="0" w:line="276" w:lineRule="auto"/>
        <w:contextualSpacing/>
        <w:jc w:val="both"/>
        <w:rPr>
          <w:rFonts w:eastAsia="Calibri"/>
        </w:rPr>
      </w:pPr>
      <w:r w:rsidRPr="009E4587">
        <w:rPr>
          <w:rFonts w:eastAsia="Calibri"/>
        </w:rPr>
        <w:t>Энэхүү баримт бичгийг хэрэгжүүлэхэд нэг буюу хэд хэдэн патент ашиглах шаардлага үүсэж болзошгүйг ОУЦТК анхааруулж байна. ОУЦТК нь мэдэгдсэн аливаа патентын эрхийн нотолгоо, хүчин төгөлдөр байдал болон тухайн баримт бичигт хамаарах эсэх талаар ямар нэгэн байр суурь илэрхийлэхгүй. Энэхүү баримт бичгийг нийтэлсэн өдрийн байдлаар түүнийг хэрэгжүүлэхэд шаардлагатай байж болох патентын талаар ОУЦТК-д мэдэгдэл ирээгүй байсан. Гэхдээ энэхүү мэдээлэл нь хамгийн сүүлийн үеийн мэдээлэл биш байж болзошгүй тул энэхүү баримт бичгийг хэрэгжүүлэгчид https://patents.iec.ch хаяг дахь патентын мэдээллийн сангаас хамгийн сүүлийн мэдээллийг шалгахыг анхааруулж байна. ОУЦТК нь ийм патентын эрхийн аль нэгийг эсхүл бүгдийг нь тогтоон тодорхойлоогүйн төлөө хариуцлага хүлээхгүй.</w:t>
      </w:r>
    </w:p>
    <w:p w14:paraId="32DE37B1" w14:textId="77777777" w:rsidR="00084A28" w:rsidRPr="00084A28" w:rsidRDefault="00084A28" w:rsidP="00737F2A">
      <w:pPr>
        <w:spacing w:after="0" w:line="276" w:lineRule="auto"/>
        <w:contextualSpacing/>
        <w:jc w:val="both"/>
        <w:rPr>
          <w:rFonts w:eastAsia="Calibri"/>
        </w:rPr>
      </w:pPr>
    </w:p>
    <w:p w14:paraId="7156D971" w14:textId="347666D3" w:rsidR="00AD6521" w:rsidRPr="00870C5B" w:rsidRDefault="00FC15BA" w:rsidP="00737F2A">
      <w:pPr>
        <w:spacing w:line="276" w:lineRule="auto"/>
        <w:ind w:left="360"/>
        <w:contextualSpacing/>
        <w:jc w:val="both"/>
        <w:rPr>
          <w:rFonts w:eastAsia="Calibri"/>
          <w:bCs/>
          <w:color w:val="000000"/>
          <w:lang w:val="mn-MN"/>
        </w:rPr>
      </w:pPr>
      <w:r w:rsidRPr="00870C5B">
        <w:rPr>
          <w:rFonts w:eastAsia="Calibri"/>
          <w:bCs/>
          <w:color w:val="000000"/>
          <w:lang w:val="mn-MN"/>
        </w:rPr>
        <w:t xml:space="preserve">Олон улсын </w:t>
      </w:r>
      <w:r>
        <w:rPr>
          <w:rFonts w:eastAsia="Calibri"/>
          <w:bCs/>
          <w:color w:val="000000"/>
        </w:rPr>
        <w:t>IEC 60</w:t>
      </w:r>
      <w:r w:rsidR="008C147A">
        <w:rPr>
          <w:rFonts w:eastAsia="Calibri"/>
          <w:bCs/>
          <w:color w:val="000000"/>
        </w:rPr>
        <w:t>364-4-44</w:t>
      </w:r>
      <w:r w:rsidRPr="00870C5B">
        <w:rPr>
          <w:rFonts w:eastAsia="Calibri"/>
          <w:bCs/>
          <w:color w:val="000000"/>
        </w:rPr>
        <w:t xml:space="preserve"> </w:t>
      </w:r>
      <w:r w:rsidRPr="00870C5B">
        <w:rPr>
          <w:rFonts w:eastAsia="Calibri"/>
          <w:bCs/>
          <w:color w:val="000000"/>
          <w:lang w:val="mn-MN"/>
        </w:rPr>
        <w:t>стандартыг ОУЦТК-ын</w:t>
      </w:r>
      <w:r w:rsidR="008C147A">
        <w:rPr>
          <w:rFonts w:eastAsia="Calibri"/>
          <w:bCs/>
          <w:color w:val="000000"/>
          <w:lang w:val="mn-MN"/>
        </w:rPr>
        <w:t xml:space="preserve"> </w:t>
      </w:r>
      <w:r w:rsidR="00B8416C">
        <w:rPr>
          <w:rFonts w:eastAsia="Calibri"/>
          <w:bCs/>
          <w:color w:val="000000"/>
          <w:lang w:val="mn-MN"/>
        </w:rPr>
        <w:t xml:space="preserve">64 дүгээр техникийн хороо боловсруулсан: Цахилгаан байгууламж ба цахилгаан гүйдэлд нэрвэгдэхээс хамгаалах. Энэ нь Олон улсын стандарт </w:t>
      </w:r>
      <w:r w:rsidR="00663349">
        <w:rPr>
          <w:rFonts w:eastAsia="Calibri"/>
          <w:bCs/>
          <w:color w:val="000000"/>
          <w:lang w:val="mn-MN"/>
        </w:rPr>
        <w:t>юм</w:t>
      </w:r>
      <w:r w:rsidR="00B8416C">
        <w:rPr>
          <w:rFonts w:eastAsia="Calibri"/>
          <w:bCs/>
          <w:color w:val="000000"/>
          <w:lang w:val="mn-MN"/>
        </w:rPr>
        <w:t>.</w:t>
      </w:r>
    </w:p>
    <w:p w14:paraId="0E39E4F9" w14:textId="79A4C39A" w:rsidR="00F343BD" w:rsidRDefault="00C31585" w:rsidP="00737F2A">
      <w:pPr>
        <w:autoSpaceDE w:val="0"/>
        <w:autoSpaceDN w:val="0"/>
        <w:adjustRightInd w:val="0"/>
        <w:spacing w:before="240" w:line="276" w:lineRule="auto"/>
        <w:ind w:left="360"/>
        <w:jc w:val="both"/>
        <w:rPr>
          <w:rFonts w:eastAsia="Calibri"/>
          <w:bCs/>
          <w:color w:val="000000"/>
        </w:rPr>
      </w:pPr>
      <w:r w:rsidRPr="00C31585">
        <w:rPr>
          <w:rFonts w:eastAsia="Calibri"/>
          <w:bCs/>
          <w:color w:val="000000"/>
        </w:rPr>
        <w:t>Энэхүү гуравдугаар хэвлэл нь 2007 онд нийтлэгдсэн хоёрдугаар хэвлэл болон түүний Нэмэлт өөрчлөлт 1:2015, Нэмэлт өөрчлөлт 2:2018-ыг орлон хүчин төгөлдөр</w:t>
      </w:r>
      <w:r w:rsidR="00266442">
        <w:rPr>
          <w:rFonts w:eastAsia="Calibri"/>
          <w:bCs/>
          <w:color w:val="000000"/>
        </w:rPr>
        <w:t xml:space="preserve"> үйлчилнэ</w:t>
      </w:r>
      <w:r w:rsidRPr="00C31585">
        <w:rPr>
          <w:rFonts w:eastAsia="Calibri"/>
          <w:bCs/>
          <w:color w:val="000000"/>
        </w:rPr>
        <w:t>.</w:t>
      </w:r>
      <w:r w:rsidR="00DB6038">
        <w:rPr>
          <w:rFonts w:eastAsia="Calibri"/>
          <w:bCs/>
          <w:color w:val="000000"/>
        </w:rPr>
        <w:t xml:space="preserve"> </w:t>
      </w:r>
      <w:r w:rsidR="00DB6038" w:rsidRPr="00DB6038">
        <w:rPr>
          <w:rFonts w:eastAsia="Calibri"/>
          <w:bCs/>
          <w:color w:val="000000"/>
        </w:rPr>
        <w:t>Энэхүү хэвлэл нь техникийн шинэчилсэн найруулга болно.</w:t>
      </w:r>
    </w:p>
    <w:p w14:paraId="21681515" w14:textId="77777777" w:rsidR="003D5F47" w:rsidRDefault="00F343BD" w:rsidP="00737F2A">
      <w:pPr>
        <w:spacing w:after="20" w:line="276" w:lineRule="auto"/>
        <w:ind w:left="360"/>
        <w:jc w:val="both"/>
      </w:pPr>
      <w:r>
        <w:t xml:space="preserve">Өмнөх хэвлэлтэй харьцуулахад дараах техникийн гол өөрчлөлтийг </w:t>
      </w:r>
      <w:r w:rsidR="00767695">
        <w:t>агуулсан</w:t>
      </w:r>
      <w:r>
        <w:t>:</w:t>
      </w:r>
    </w:p>
    <w:p w14:paraId="76D8B09A" w14:textId="730D214D" w:rsidR="00BC79EE" w:rsidRDefault="00F343BD" w:rsidP="00737F2A">
      <w:pPr>
        <w:spacing w:after="0" w:line="276" w:lineRule="auto"/>
        <w:ind w:left="360"/>
        <w:jc w:val="both"/>
      </w:pPr>
      <w:r>
        <w:t xml:space="preserve">a) баримт бичгийн бүтцийг </w:t>
      </w:r>
      <w:r w:rsidR="005F1CFB">
        <w:t>ОУСБ</w:t>
      </w:r>
      <w:r>
        <w:t>/</w:t>
      </w:r>
      <w:r w:rsidR="005F1CFB" w:rsidRPr="00870C5B">
        <w:rPr>
          <w:rFonts w:eastAsia="Calibri"/>
          <w:bCs/>
          <w:color w:val="000000"/>
          <w:lang w:val="mn-MN"/>
        </w:rPr>
        <w:t>ОУЦТК</w:t>
      </w:r>
      <w:r>
        <w:t>-ийн Захирамж, 2 дугаар хэсэг</w:t>
      </w:r>
      <w:r w:rsidR="00AE7B9E">
        <w:t xml:space="preserve"> </w:t>
      </w:r>
      <w:r>
        <w:t>2021-д нийцүүлэн шинэчилж, нэр томьёо, тодорхойлолт ба тэмдэглэгээг шинэ 440.3 дэд зүйлд нэгтгэж, хүснэгт ба зургийг дахин дугаарласан;</w:t>
      </w:r>
    </w:p>
    <w:p w14:paraId="6F9D558E" w14:textId="65DE1FEA" w:rsidR="00AE7B9E" w:rsidRDefault="00BC79EE" w:rsidP="00737F2A">
      <w:pPr>
        <w:spacing w:line="276" w:lineRule="auto"/>
        <w:ind w:left="360"/>
        <w:jc w:val="both"/>
      </w:pPr>
      <w:r>
        <w:lastRenderedPageBreak/>
        <w:t xml:space="preserve">b) тогтмол гүйдлийн </w:t>
      </w:r>
      <w:r w:rsidR="00DA7F27">
        <w:t>хэт хүчдэлийн хамгаалалтыг</w:t>
      </w:r>
      <w:r>
        <w:t xml:space="preserve"> илүү тодорхой танилцуулах болон зарим бичвэрийг сайжруулах зорилгоор 443 дугаар зүйлийг өөрчилсөн.</w:t>
      </w:r>
    </w:p>
    <w:p w14:paraId="16BA5D96" w14:textId="77777777" w:rsidR="00AE7B9E" w:rsidRPr="00870C5B" w:rsidRDefault="00AE7B9E" w:rsidP="00737F2A">
      <w:pPr>
        <w:spacing w:after="0" w:line="276" w:lineRule="auto"/>
        <w:ind w:firstLine="360"/>
        <w:jc w:val="both"/>
        <w:rPr>
          <w:rFonts w:eastAsia="Calibri"/>
          <w:lang w:val="mn-MN"/>
        </w:rPr>
      </w:pPr>
      <w:r w:rsidRPr="00870C5B">
        <w:rPr>
          <w:rFonts w:eastAsia="Calibri"/>
          <w:lang w:val="mn-MN"/>
        </w:rPr>
        <w:t>Энэхүү стандартын бичвэр</w:t>
      </w:r>
      <w:r>
        <w:rPr>
          <w:rFonts w:eastAsia="Calibri"/>
          <w:lang w:val="mn-MN"/>
        </w:rPr>
        <w:t>ийг</w:t>
      </w:r>
      <w:r w:rsidRPr="00870C5B">
        <w:rPr>
          <w:rFonts w:eastAsia="Calibri"/>
          <w:lang w:val="mn-MN"/>
        </w:rPr>
        <w:t xml:space="preserve"> дараах баримт бичигт үндэслэсэн болно. </w:t>
      </w:r>
    </w:p>
    <w:tbl>
      <w:tblPr>
        <w:tblStyle w:val="TableGrid"/>
        <w:tblW w:w="0" w:type="auto"/>
        <w:tblInd w:w="1555" w:type="dxa"/>
        <w:tblLook w:val="04A0" w:firstRow="1" w:lastRow="0" w:firstColumn="1" w:lastColumn="0" w:noHBand="0" w:noVBand="1"/>
      </w:tblPr>
      <w:tblGrid>
        <w:gridCol w:w="3120"/>
        <w:gridCol w:w="3117"/>
      </w:tblGrid>
      <w:tr w:rsidR="00AE7B9E" w:rsidRPr="00870C5B" w14:paraId="549BB63E" w14:textId="77777777" w:rsidTr="00A03B14">
        <w:tc>
          <w:tcPr>
            <w:tcW w:w="3120" w:type="dxa"/>
          </w:tcPr>
          <w:p w14:paraId="06A50DD3" w14:textId="06A5865F" w:rsidR="00AE7B9E" w:rsidRPr="00CA5FC1" w:rsidRDefault="00743820" w:rsidP="00737F2A">
            <w:pPr>
              <w:spacing w:line="276" w:lineRule="auto"/>
              <w:jc w:val="center"/>
              <w:rPr>
                <w:rFonts w:eastAsia="Calibri"/>
                <w:sz w:val="20"/>
                <w:szCs w:val="20"/>
              </w:rPr>
            </w:pPr>
            <w:r>
              <w:rPr>
                <w:rFonts w:eastAsia="Calibri"/>
                <w:sz w:val="20"/>
                <w:szCs w:val="20"/>
              </w:rPr>
              <w:t>Төсөл</w:t>
            </w:r>
          </w:p>
        </w:tc>
        <w:tc>
          <w:tcPr>
            <w:tcW w:w="3117" w:type="dxa"/>
          </w:tcPr>
          <w:p w14:paraId="05101253" w14:textId="5A4B8425" w:rsidR="00AE7B9E" w:rsidRPr="00CA5FC1" w:rsidRDefault="00AE7B9E" w:rsidP="00737F2A">
            <w:pPr>
              <w:spacing w:line="276" w:lineRule="auto"/>
              <w:jc w:val="center"/>
              <w:rPr>
                <w:rFonts w:eastAsia="Calibri"/>
                <w:sz w:val="20"/>
                <w:szCs w:val="20"/>
                <w:lang w:val="mn-MN"/>
              </w:rPr>
            </w:pPr>
            <w:r w:rsidRPr="00CA5FC1">
              <w:rPr>
                <w:rFonts w:eastAsia="Calibri"/>
                <w:sz w:val="20"/>
                <w:szCs w:val="20"/>
                <w:lang w:val="mn-MN"/>
              </w:rPr>
              <w:t>Санал</w:t>
            </w:r>
            <w:r w:rsidR="007628DC">
              <w:rPr>
                <w:rFonts w:eastAsia="Calibri"/>
                <w:sz w:val="20"/>
                <w:szCs w:val="20"/>
                <w:lang w:val="mn-MN"/>
              </w:rPr>
              <w:t>ын</w:t>
            </w:r>
            <w:r w:rsidRPr="00CA5FC1">
              <w:rPr>
                <w:rFonts w:eastAsia="Calibri"/>
                <w:sz w:val="20"/>
                <w:szCs w:val="20"/>
                <w:lang w:val="mn-MN"/>
              </w:rPr>
              <w:t xml:space="preserve"> </w:t>
            </w:r>
            <w:r w:rsidR="00743820">
              <w:rPr>
                <w:rFonts w:eastAsia="Calibri"/>
                <w:sz w:val="20"/>
                <w:szCs w:val="20"/>
                <w:lang w:val="mn-MN"/>
              </w:rPr>
              <w:t xml:space="preserve">хураалтын </w:t>
            </w:r>
            <w:r w:rsidRPr="00CA5FC1">
              <w:rPr>
                <w:rFonts w:eastAsia="Calibri"/>
                <w:sz w:val="20"/>
                <w:szCs w:val="20"/>
                <w:lang w:val="mn-MN"/>
              </w:rPr>
              <w:t>тайлан</w:t>
            </w:r>
          </w:p>
        </w:tc>
      </w:tr>
      <w:tr w:rsidR="00AE7B9E" w:rsidRPr="00870C5B" w14:paraId="3FD86F10" w14:textId="77777777" w:rsidTr="00A03B14">
        <w:tc>
          <w:tcPr>
            <w:tcW w:w="3120" w:type="dxa"/>
          </w:tcPr>
          <w:p w14:paraId="74AB5C49" w14:textId="62720A91" w:rsidR="00AE7B9E" w:rsidRPr="00CA5FC1" w:rsidRDefault="00743820" w:rsidP="00737F2A">
            <w:pPr>
              <w:spacing w:line="276" w:lineRule="auto"/>
              <w:jc w:val="center"/>
              <w:rPr>
                <w:rFonts w:eastAsia="Calibri"/>
                <w:sz w:val="20"/>
                <w:szCs w:val="20"/>
              </w:rPr>
            </w:pPr>
            <w:r>
              <w:rPr>
                <w:rFonts w:eastAsia="Calibri"/>
                <w:sz w:val="20"/>
                <w:szCs w:val="20"/>
              </w:rPr>
              <w:t>64</w:t>
            </w:r>
            <w:r w:rsidR="00AE7B9E">
              <w:rPr>
                <w:rFonts w:eastAsia="Calibri"/>
                <w:sz w:val="20"/>
                <w:szCs w:val="20"/>
              </w:rPr>
              <w:t>/</w:t>
            </w:r>
            <w:r>
              <w:rPr>
                <w:rFonts w:eastAsia="Calibri"/>
                <w:sz w:val="20"/>
                <w:szCs w:val="20"/>
              </w:rPr>
              <w:t>2696</w:t>
            </w:r>
            <w:r w:rsidR="00AE7B9E" w:rsidRPr="00CA5FC1">
              <w:rPr>
                <w:rFonts w:eastAsia="Calibri"/>
                <w:sz w:val="20"/>
                <w:szCs w:val="20"/>
              </w:rPr>
              <w:t>/FDIS</w:t>
            </w:r>
          </w:p>
        </w:tc>
        <w:tc>
          <w:tcPr>
            <w:tcW w:w="3117" w:type="dxa"/>
          </w:tcPr>
          <w:p w14:paraId="6D004EB5" w14:textId="3AF90F4B" w:rsidR="00AE7B9E" w:rsidRPr="00CA5FC1" w:rsidRDefault="00743820" w:rsidP="00737F2A">
            <w:pPr>
              <w:spacing w:line="276" w:lineRule="auto"/>
              <w:jc w:val="center"/>
              <w:rPr>
                <w:rFonts w:eastAsia="Calibri"/>
                <w:sz w:val="20"/>
                <w:szCs w:val="20"/>
              </w:rPr>
            </w:pPr>
            <w:r>
              <w:rPr>
                <w:rFonts w:eastAsia="Calibri"/>
                <w:sz w:val="20"/>
                <w:szCs w:val="20"/>
              </w:rPr>
              <w:t>64</w:t>
            </w:r>
            <w:r w:rsidR="00AE7B9E">
              <w:rPr>
                <w:rFonts w:eastAsia="Calibri"/>
                <w:sz w:val="20"/>
                <w:szCs w:val="20"/>
              </w:rPr>
              <w:t>/</w:t>
            </w:r>
            <w:r>
              <w:rPr>
                <w:rFonts w:eastAsia="Calibri"/>
                <w:sz w:val="20"/>
                <w:szCs w:val="20"/>
              </w:rPr>
              <w:t>2737</w:t>
            </w:r>
            <w:r w:rsidR="00AE7B9E" w:rsidRPr="00CA5FC1">
              <w:rPr>
                <w:rFonts w:eastAsia="Calibri"/>
                <w:sz w:val="20"/>
                <w:szCs w:val="20"/>
              </w:rPr>
              <w:t>/RVD</w:t>
            </w:r>
          </w:p>
        </w:tc>
      </w:tr>
    </w:tbl>
    <w:p w14:paraId="3E4FCEB9" w14:textId="77777777" w:rsidR="00AE7B9E" w:rsidRDefault="00AE7B9E" w:rsidP="00737F2A">
      <w:pPr>
        <w:spacing w:after="20" w:line="276" w:lineRule="auto"/>
        <w:jc w:val="both"/>
      </w:pPr>
    </w:p>
    <w:p w14:paraId="66B82CB9" w14:textId="73BF7EA0" w:rsidR="00974275" w:rsidRPr="00522548" w:rsidRDefault="006C4B48" w:rsidP="00737F2A">
      <w:pPr>
        <w:spacing w:line="276" w:lineRule="auto"/>
        <w:ind w:left="360"/>
        <w:rPr>
          <w:rFonts w:eastAsia="Calibri"/>
          <w:lang w:val="mn-MN"/>
        </w:rPr>
      </w:pPr>
      <w:r w:rsidRPr="00870C5B">
        <w:rPr>
          <w:rFonts w:eastAsia="Calibri"/>
          <w:lang w:val="mn-MN"/>
        </w:rPr>
        <w:t>Энэ стандартыг батлах санал хураалтын бүх мэдээллийг дээрх хүснэгтэд заасан санал хураалтын тайлангаас үзэх боломжтой.</w:t>
      </w:r>
    </w:p>
    <w:p w14:paraId="77056F53" w14:textId="61CDD076" w:rsidR="009E7898" w:rsidRPr="00084A28" w:rsidRDefault="00FD4C90" w:rsidP="00737F2A">
      <w:pPr>
        <w:autoSpaceDE w:val="0"/>
        <w:autoSpaceDN w:val="0"/>
        <w:adjustRightInd w:val="0"/>
        <w:spacing w:line="276" w:lineRule="auto"/>
        <w:ind w:left="360"/>
        <w:jc w:val="both"/>
        <w:rPr>
          <w:rFonts w:eastAsia="Calibri"/>
          <w:bCs/>
          <w:color w:val="000000"/>
          <w:lang w:val="mn-MN"/>
        </w:rPr>
      </w:pPr>
      <w:r w:rsidRPr="00FD4C90">
        <w:t>Энэхүү Олон улсын стандартыг боловсруулахад англи хэлийг ашигласан.</w:t>
      </w:r>
    </w:p>
    <w:p w14:paraId="55DCE457" w14:textId="0CD86C92" w:rsidR="003B4149" w:rsidRDefault="00677E4C" w:rsidP="00737F2A">
      <w:pPr>
        <w:spacing w:line="276" w:lineRule="auto"/>
        <w:ind w:left="360"/>
        <w:jc w:val="both"/>
      </w:pPr>
      <w:r>
        <w:t xml:space="preserve">Энэ баримт бичгийг </w:t>
      </w:r>
      <w:r w:rsidR="000D1515">
        <w:t>ОУСБ/</w:t>
      </w:r>
      <w:r w:rsidR="000D1515" w:rsidRPr="00870C5B">
        <w:rPr>
          <w:rFonts w:eastAsia="Calibri"/>
          <w:bCs/>
          <w:color w:val="000000"/>
          <w:lang w:val="mn-MN"/>
        </w:rPr>
        <w:t>ОУЦТК</w:t>
      </w:r>
      <w:r w:rsidR="000D1515">
        <w:t xml:space="preserve">-ийн </w:t>
      </w:r>
      <w:r>
        <w:t xml:space="preserve">Захирамж, 2 дугаар хэсгийн дагуу боловсруулж, </w:t>
      </w:r>
      <w:r w:rsidR="000D1515">
        <w:t>ОУСБ/</w:t>
      </w:r>
      <w:r w:rsidR="000D1515" w:rsidRPr="00870C5B">
        <w:rPr>
          <w:rFonts w:eastAsia="Calibri"/>
          <w:bCs/>
          <w:color w:val="000000"/>
          <w:lang w:val="mn-MN"/>
        </w:rPr>
        <w:t>ОУЦТК</w:t>
      </w:r>
      <w:r w:rsidR="000D1515">
        <w:t>-ийн</w:t>
      </w:r>
      <w:r>
        <w:t xml:space="preserve"> Захирамж, 1 дүгээр хэсэг болон </w:t>
      </w:r>
      <w:r w:rsidR="00BC5FA8" w:rsidRPr="00870C5B">
        <w:rPr>
          <w:rFonts w:eastAsia="Calibri"/>
          <w:bCs/>
          <w:color w:val="000000"/>
          <w:lang w:val="mn-MN"/>
        </w:rPr>
        <w:t>ОУЦТК</w:t>
      </w:r>
      <w:r w:rsidR="00BC5FA8">
        <w:t xml:space="preserve">-ийн </w:t>
      </w:r>
      <w:r w:rsidR="00BC5FA8">
        <w:rPr>
          <w:lang w:val="mn-MN"/>
        </w:rPr>
        <w:t>н</w:t>
      </w:r>
      <w:r>
        <w:t>эмэлтэд нийцүүлэн хөгжүүлсэн. Холбогдох баримт бичгийг www.iec.ch/members_experts/refdocs-оос үзнэ</w:t>
      </w:r>
      <w:r w:rsidR="009E7898">
        <w:rPr>
          <w:lang w:val="mn-MN"/>
        </w:rPr>
        <w:t xml:space="preserve"> үү</w:t>
      </w:r>
      <w:r>
        <w:t xml:space="preserve">. </w:t>
      </w:r>
      <w:r w:rsidR="00E20382">
        <w:t>ОУЦТК</w:t>
      </w:r>
      <w:r>
        <w:t>-ийн боловсруулдаг үндсэн баримт бичгийн төрлийг www.iec.ch/publications-д дэлгэрэнгүй тайлбарласан.</w:t>
      </w:r>
    </w:p>
    <w:p w14:paraId="11AB0988" w14:textId="5EE45D4E" w:rsidR="00BE49BF" w:rsidRDefault="00677E4C" w:rsidP="00737F2A">
      <w:pPr>
        <w:spacing w:after="0" w:line="276" w:lineRule="auto"/>
        <w:ind w:left="360"/>
        <w:jc w:val="both"/>
      </w:pPr>
      <w:r>
        <w:t xml:space="preserve">IEC 60364 </w:t>
      </w:r>
      <w:r w:rsidR="006B055B">
        <w:t xml:space="preserve">цувралын </w:t>
      </w:r>
      <w:r>
        <w:t>“Нам хүчдэлийн цахилгаан байгууламж” ерөнхий нэр</w:t>
      </w:r>
      <w:r w:rsidR="00C06C13">
        <w:t xml:space="preserve"> бүхий стандартын </w:t>
      </w:r>
      <w:r>
        <w:t xml:space="preserve">бүх хэсгийн жагсаалтыг </w:t>
      </w:r>
      <w:r w:rsidR="00136260">
        <w:t>ОУЦТК</w:t>
      </w:r>
      <w:r>
        <w:t>-ийн цахим хуудаснаас үзэж болно.</w:t>
      </w:r>
    </w:p>
    <w:p w14:paraId="1D8A2789" w14:textId="79DC5079" w:rsidR="00C60017" w:rsidRDefault="00C60017" w:rsidP="00737F2A">
      <w:pPr>
        <w:spacing w:before="240" w:after="20" w:line="276" w:lineRule="auto"/>
        <w:ind w:left="360"/>
        <w:jc w:val="both"/>
      </w:pPr>
      <w:r w:rsidRPr="00616946">
        <w:t>Уншигчийн анхааралд: Энэхүү баримт бичгийн хамрах асуудалтай холбоотой, байнгын бус шинжтэй ялгаатай практикуудыг тусгасан “зарим улсад” гэсэн бүх заалтыг Хавсралт C-д жагсаасан болно.</w:t>
      </w:r>
    </w:p>
    <w:p w14:paraId="719119DF" w14:textId="2FC1D185" w:rsidR="004164FB" w:rsidRDefault="00395766" w:rsidP="00737F2A">
      <w:pPr>
        <w:spacing w:before="240" w:line="276" w:lineRule="auto"/>
        <w:ind w:left="360"/>
        <w:jc w:val="both"/>
        <w:rPr>
          <w:rFonts w:eastAsia="Calibri"/>
          <w:szCs w:val="32"/>
          <w:lang w:val="mn-MN"/>
        </w:rPr>
      </w:pPr>
      <w:r>
        <w:rPr>
          <w:rFonts w:eastAsia="Calibri"/>
          <w:szCs w:val="32"/>
          <w:lang w:val="mn-MN"/>
        </w:rPr>
        <w:t>Хороо нь э</w:t>
      </w:r>
      <w:r w:rsidR="000F6508">
        <w:rPr>
          <w:rFonts w:eastAsia="Calibri"/>
          <w:szCs w:val="32"/>
          <w:lang w:val="mn-MN"/>
        </w:rPr>
        <w:t xml:space="preserve">нэ </w:t>
      </w:r>
      <w:r>
        <w:rPr>
          <w:rFonts w:eastAsia="Calibri"/>
          <w:szCs w:val="32"/>
          <w:lang w:val="mn-MN"/>
        </w:rPr>
        <w:t>баримт бичиг</w:t>
      </w:r>
      <w:r w:rsidR="004D64FE">
        <w:rPr>
          <w:rFonts w:eastAsia="Calibri"/>
          <w:szCs w:val="32"/>
          <w:lang w:val="mn-MN"/>
        </w:rPr>
        <w:t xml:space="preserve"> өөрчлөгдөхгүй байх тогтвортой хугацааг </w:t>
      </w:r>
      <w:r>
        <w:rPr>
          <w:rFonts w:eastAsia="Calibri"/>
          <w:szCs w:val="32"/>
          <w:lang w:val="mn-MN"/>
        </w:rPr>
        <w:t>тогтоож</w:t>
      </w:r>
      <w:r w:rsidR="004D64FE">
        <w:rPr>
          <w:rFonts w:eastAsia="Calibri"/>
          <w:szCs w:val="32"/>
          <w:lang w:val="mn-MN"/>
        </w:rPr>
        <w:t xml:space="preserve"> </w:t>
      </w:r>
      <w:r w:rsidR="004164FB" w:rsidRPr="00971029">
        <w:rPr>
          <w:rFonts w:eastAsia="Calibri"/>
          <w:szCs w:val="32"/>
          <w:lang w:val="mn-MN"/>
        </w:rPr>
        <w:t xml:space="preserve">ОУЦТК-ийн цахим хуудасны "http://webstore.iec.ch" </w:t>
      </w:r>
      <w:r w:rsidR="000F6508">
        <w:rPr>
          <w:rFonts w:eastAsia="Calibri"/>
          <w:szCs w:val="32"/>
          <w:lang w:val="mn-MN"/>
        </w:rPr>
        <w:t xml:space="preserve">вэбсайтад тус </w:t>
      </w:r>
      <w:r>
        <w:rPr>
          <w:rFonts w:eastAsia="Calibri"/>
          <w:szCs w:val="32"/>
          <w:lang w:val="mn-MN"/>
        </w:rPr>
        <w:t>стандарт</w:t>
      </w:r>
      <w:r w:rsidR="00FF2F4A">
        <w:rPr>
          <w:rFonts w:eastAsia="Calibri"/>
          <w:szCs w:val="32"/>
          <w:lang w:val="mn-MN"/>
        </w:rPr>
        <w:t>тай холбоотой мэдээлэлд</w:t>
      </w:r>
      <w:r w:rsidR="000F6508">
        <w:rPr>
          <w:rFonts w:eastAsia="Calibri"/>
          <w:szCs w:val="32"/>
          <w:lang w:val="mn-MN"/>
        </w:rPr>
        <w:t xml:space="preserve"> </w:t>
      </w:r>
      <w:r w:rsidR="00FF2F4A">
        <w:rPr>
          <w:rFonts w:eastAsia="Calibri"/>
          <w:szCs w:val="32"/>
          <w:lang w:val="mn-MN"/>
        </w:rPr>
        <w:t>тусгасан</w:t>
      </w:r>
      <w:r w:rsidR="000F6508">
        <w:rPr>
          <w:rFonts w:eastAsia="Calibri"/>
          <w:szCs w:val="32"/>
          <w:lang w:val="mn-MN"/>
        </w:rPr>
        <w:t>.</w:t>
      </w:r>
      <w:r w:rsidR="004164FB" w:rsidRPr="00971029">
        <w:rPr>
          <w:rFonts w:eastAsia="Calibri"/>
          <w:szCs w:val="32"/>
          <w:lang w:val="mn-MN"/>
        </w:rPr>
        <w:t xml:space="preserve"> Дурдсан </w:t>
      </w:r>
      <w:r w:rsidR="000F6508">
        <w:rPr>
          <w:rFonts w:eastAsia="Calibri"/>
          <w:szCs w:val="32"/>
          <w:lang w:val="mn-MN"/>
        </w:rPr>
        <w:t>хугацаа</w:t>
      </w:r>
      <w:r w:rsidR="004164FB" w:rsidRPr="00971029">
        <w:rPr>
          <w:rFonts w:eastAsia="Calibri"/>
          <w:szCs w:val="32"/>
          <w:lang w:val="mn-MN"/>
        </w:rPr>
        <w:t xml:space="preserve"> болоход тухайн хэвлэлийг:</w:t>
      </w:r>
    </w:p>
    <w:p w14:paraId="12ABC9E5" w14:textId="34C37929" w:rsidR="00FF2F4A" w:rsidRDefault="00FF2F4A" w:rsidP="00737F2A">
      <w:pPr>
        <w:pStyle w:val="ListParagraph"/>
        <w:numPr>
          <w:ilvl w:val="0"/>
          <w:numId w:val="6"/>
        </w:numPr>
        <w:spacing w:line="276" w:lineRule="auto"/>
        <w:jc w:val="both"/>
        <w:rPr>
          <w:rFonts w:eastAsia="Calibri"/>
          <w:szCs w:val="32"/>
          <w:lang w:val="mn-MN"/>
        </w:rPr>
      </w:pPr>
      <w:r>
        <w:rPr>
          <w:rFonts w:eastAsia="Calibri"/>
          <w:szCs w:val="32"/>
          <w:lang w:val="mn-MN"/>
        </w:rPr>
        <w:t>дахин баталгаажуулах</w:t>
      </w:r>
    </w:p>
    <w:p w14:paraId="47A943EF" w14:textId="090AE5D8" w:rsidR="00FF2F4A" w:rsidRDefault="00FF2F4A" w:rsidP="00737F2A">
      <w:pPr>
        <w:pStyle w:val="ListParagraph"/>
        <w:numPr>
          <w:ilvl w:val="0"/>
          <w:numId w:val="6"/>
        </w:numPr>
        <w:spacing w:line="276" w:lineRule="auto"/>
        <w:jc w:val="both"/>
        <w:rPr>
          <w:rFonts w:eastAsia="Calibri"/>
          <w:szCs w:val="32"/>
          <w:lang w:val="mn-MN"/>
        </w:rPr>
      </w:pPr>
      <w:r>
        <w:rPr>
          <w:rFonts w:eastAsia="Calibri"/>
          <w:szCs w:val="32"/>
          <w:lang w:val="mn-MN"/>
        </w:rPr>
        <w:t>хүчингүй болгох, эсвэл</w:t>
      </w:r>
    </w:p>
    <w:p w14:paraId="3690B14E" w14:textId="08291721" w:rsidR="00E27F65" w:rsidRDefault="00FF2F4A" w:rsidP="00737F2A">
      <w:pPr>
        <w:pStyle w:val="ListParagraph"/>
        <w:numPr>
          <w:ilvl w:val="0"/>
          <w:numId w:val="6"/>
        </w:numPr>
        <w:spacing w:line="276" w:lineRule="auto"/>
        <w:jc w:val="both"/>
        <w:rPr>
          <w:rFonts w:eastAsia="Calibri"/>
          <w:szCs w:val="32"/>
          <w:lang w:val="mn-MN"/>
        </w:rPr>
      </w:pPr>
      <w:r>
        <w:rPr>
          <w:rFonts w:eastAsia="Calibri"/>
          <w:szCs w:val="32"/>
          <w:lang w:val="mn-MN"/>
        </w:rPr>
        <w:t>шинэчлэх</w:t>
      </w:r>
      <w:r w:rsidR="00616946">
        <w:rPr>
          <w:rFonts w:eastAsia="Calibri"/>
          <w:szCs w:val="32"/>
          <w:lang w:val="mn-MN"/>
        </w:rPr>
        <w:t>ээр шийдвэрлэх болно.</w:t>
      </w:r>
    </w:p>
    <w:tbl>
      <w:tblPr>
        <w:tblStyle w:val="TableGrid"/>
        <w:tblW w:w="0" w:type="auto"/>
        <w:tblInd w:w="421" w:type="dxa"/>
        <w:tblLook w:val="04A0" w:firstRow="1" w:lastRow="0" w:firstColumn="1" w:lastColumn="0" w:noHBand="0" w:noVBand="1"/>
      </w:tblPr>
      <w:tblGrid>
        <w:gridCol w:w="8929"/>
      </w:tblGrid>
      <w:tr w:rsidR="00563E8A" w14:paraId="05F9C9FB" w14:textId="77777777" w:rsidTr="00563E8A">
        <w:tc>
          <w:tcPr>
            <w:tcW w:w="8929" w:type="dxa"/>
          </w:tcPr>
          <w:p w14:paraId="58245C67" w14:textId="7244A6B1" w:rsidR="00563E8A" w:rsidRPr="000C0DDE" w:rsidRDefault="00563E8A" w:rsidP="00737F2A">
            <w:pPr>
              <w:spacing w:line="276" w:lineRule="auto"/>
              <w:jc w:val="both"/>
              <w:rPr>
                <w:rFonts w:eastAsia="Times New Roman"/>
                <w:b/>
                <w:bCs/>
              </w:rPr>
            </w:pPr>
            <w:r w:rsidRPr="000C0DDE">
              <w:rPr>
                <w:rFonts w:eastAsia="Times New Roman"/>
                <w:b/>
                <w:bCs/>
              </w:rPr>
              <w:t xml:space="preserve">АНХААРНА УУ – Энэ </w:t>
            </w:r>
            <w:r w:rsidR="00082A7A">
              <w:rPr>
                <w:rFonts w:eastAsia="Times New Roman"/>
                <w:b/>
                <w:bCs/>
              </w:rPr>
              <w:t>хэвлэлийн</w:t>
            </w:r>
            <w:r w:rsidRPr="000C0DDE">
              <w:rPr>
                <w:rFonts w:eastAsia="Times New Roman"/>
                <w:b/>
                <w:bCs/>
              </w:rPr>
              <w:t xml:space="preserve"> хавтсан дээрх “өнгөтөөр хэвлэсэн” гэсэн лого нь стандартын агуулгыг зөв ойлгоход хэрэгтэй гэж үзсэн өнгөт хэвлэлтэйг тэмдэглэсэн. Тиймээс хэрэглэгчид энэ баримт бичгийг өнгөт принтерээр хэвлэх шаардлагатай.</w:t>
            </w:r>
          </w:p>
        </w:tc>
      </w:tr>
    </w:tbl>
    <w:p w14:paraId="1CDED678" w14:textId="77777777" w:rsidR="00563E8A" w:rsidRPr="00563E8A" w:rsidRDefault="00563E8A" w:rsidP="00737F2A">
      <w:pPr>
        <w:spacing w:line="276" w:lineRule="auto"/>
        <w:ind w:left="284"/>
        <w:jc w:val="both"/>
        <w:rPr>
          <w:rFonts w:eastAsia="Calibri"/>
          <w:szCs w:val="32"/>
          <w:lang w:val="mn-MN"/>
        </w:rPr>
      </w:pPr>
    </w:p>
    <w:p w14:paraId="01E91DB3" w14:textId="77777777" w:rsidR="007D0E04" w:rsidRDefault="007D0E04" w:rsidP="00737F2A">
      <w:pPr>
        <w:spacing w:line="276" w:lineRule="auto"/>
        <w:jc w:val="center"/>
        <w:rPr>
          <w:rFonts w:eastAsia="Calibri"/>
          <w:b/>
          <w:lang w:val="mn-MN"/>
        </w:rPr>
      </w:pPr>
    </w:p>
    <w:p w14:paraId="294984E9" w14:textId="77777777" w:rsidR="00B609B0" w:rsidRDefault="00B609B0" w:rsidP="00737F2A">
      <w:pPr>
        <w:spacing w:line="276" w:lineRule="auto"/>
        <w:jc w:val="center"/>
        <w:rPr>
          <w:rFonts w:eastAsia="Calibri"/>
          <w:b/>
          <w:lang w:val="mn-MN"/>
        </w:rPr>
      </w:pPr>
    </w:p>
    <w:p w14:paraId="3EC709D7" w14:textId="77777777" w:rsidR="00B609B0" w:rsidRDefault="00B609B0" w:rsidP="00737F2A">
      <w:pPr>
        <w:spacing w:line="276" w:lineRule="auto"/>
        <w:jc w:val="center"/>
        <w:rPr>
          <w:rFonts w:eastAsia="Calibri"/>
          <w:b/>
          <w:lang w:val="mn-MN"/>
        </w:rPr>
      </w:pPr>
    </w:p>
    <w:p w14:paraId="09CC41F4" w14:textId="77777777" w:rsidR="00084A28" w:rsidRDefault="00084A28" w:rsidP="00737F2A">
      <w:pPr>
        <w:spacing w:after="0" w:line="276" w:lineRule="auto"/>
        <w:jc w:val="center"/>
        <w:rPr>
          <w:bCs/>
        </w:rPr>
      </w:pPr>
      <w:r w:rsidRPr="00084A28">
        <w:rPr>
          <w:bCs/>
        </w:rPr>
        <w:lastRenderedPageBreak/>
        <w:t>INTERNATIONAL ELECTROTECHNICAL COMMISSION</w:t>
      </w:r>
    </w:p>
    <w:p w14:paraId="2FDA9B58" w14:textId="77777777" w:rsidR="00084A28" w:rsidRPr="00084A28" w:rsidRDefault="00084A28" w:rsidP="00737F2A">
      <w:pPr>
        <w:spacing w:after="0" w:line="276" w:lineRule="auto"/>
        <w:jc w:val="center"/>
        <w:rPr>
          <w:bCs/>
        </w:rPr>
      </w:pPr>
    </w:p>
    <w:p w14:paraId="7C0AEADB" w14:textId="77777777" w:rsidR="00084A28" w:rsidRPr="00084A28" w:rsidRDefault="00084A28" w:rsidP="00737F2A">
      <w:pPr>
        <w:spacing w:after="20" w:line="276" w:lineRule="auto"/>
        <w:jc w:val="center"/>
        <w:rPr>
          <w:b/>
          <w:bCs/>
        </w:rPr>
      </w:pPr>
      <w:r w:rsidRPr="00084A28">
        <w:rPr>
          <w:b/>
          <w:bCs/>
        </w:rPr>
        <w:t>_____________</w:t>
      </w:r>
    </w:p>
    <w:p w14:paraId="7E994FD3" w14:textId="77777777" w:rsidR="00084A28" w:rsidRDefault="00084A28" w:rsidP="00737F2A">
      <w:pPr>
        <w:spacing w:after="20" w:line="276" w:lineRule="auto"/>
        <w:jc w:val="center"/>
      </w:pPr>
    </w:p>
    <w:p w14:paraId="63507D2A" w14:textId="77777777" w:rsidR="00084A28" w:rsidRDefault="00084A28" w:rsidP="00737F2A">
      <w:pPr>
        <w:spacing w:after="40" w:line="276" w:lineRule="auto"/>
        <w:jc w:val="both"/>
        <w:rPr>
          <w:b/>
        </w:rPr>
      </w:pPr>
    </w:p>
    <w:p w14:paraId="1B87F5DD" w14:textId="77777777" w:rsidR="006B348F" w:rsidRDefault="00084A28" w:rsidP="00737F2A">
      <w:pPr>
        <w:spacing w:after="40" w:line="276" w:lineRule="auto"/>
        <w:jc w:val="center"/>
        <w:rPr>
          <w:b/>
        </w:rPr>
      </w:pPr>
      <w:r>
        <w:rPr>
          <w:b/>
        </w:rPr>
        <w:t>LOW-VOLTAGE ELECTRICAL INSTALLATIONS –</w:t>
      </w:r>
    </w:p>
    <w:p w14:paraId="5E428F61" w14:textId="77777777" w:rsidR="006B348F" w:rsidRDefault="00084A28" w:rsidP="00737F2A">
      <w:pPr>
        <w:spacing w:after="40" w:line="276" w:lineRule="auto"/>
        <w:jc w:val="center"/>
        <w:rPr>
          <w:b/>
        </w:rPr>
      </w:pPr>
      <w:r>
        <w:rPr>
          <w:b/>
        </w:rPr>
        <w:br/>
        <w:t xml:space="preserve">Part 4-44: Protection for safety – </w:t>
      </w:r>
    </w:p>
    <w:p w14:paraId="5EB4AA77" w14:textId="77777777" w:rsidR="006B348F" w:rsidRDefault="00084A28" w:rsidP="00737F2A">
      <w:pPr>
        <w:spacing w:after="40" w:line="276" w:lineRule="auto"/>
        <w:jc w:val="center"/>
        <w:rPr>
          <w:b/>
        </w:rPr>
      </w:pPr>
      <w:r>
        <w:rPr>
          <w:b/>
        </w:rPr>
        <w:t xml:space="preserve">Protection against voltage disturbances </w:t>
      </w:r>
    </w:p>
    <w:p w14:paraId="49E0BCC2" w14:textId="3A836B35" w:rsidR="00084A28" w:rsidRDefault="00084A28" w:rsidP="00737F2A">
      <w:pPr>
        <w:spacing w:after="40" w:line="276" w:lineRule="auto"/>
        <w:jc w:val="center"/>
      </w:pPr>
      <w:r>
        <w:rPr>
          <w:b/>
        </w:rPr>
        <w:t>and electromagnetic disturbances</w:t>
      </w:r>
    </w:p>
    <w:p w14:paraId="105895CF" w14:textId="77777777" w:rsidR="006B348F" w:rsidRDefault="006B348F" w:rsidP="00737F2A">
      <w:pPr>
        <w:spacing w:after="40" w:line="276" w:lineRule="auto"/>
        <w:jc w:val="both"/>
        <w:rPr>
          <w:b/>
        </w:rPr>
      </w:pPr>
    </w:p>
    <w:p w14:paraId="4DB63937" w14:textId="49EFD203" w:rsidR="00084A28" w:rsidRDefault="00084A28" w:rsidP="00737F2A">
      <w:pPr>
        <w:spacing w:after="40" w:line="276" w:lineRule="auto"/>
        <w:jc w:val="center"/>
        <w:rPr>
          <w:bCs/>
        </w:rPr>
      </w:pPr>
      <w:r w:rsidRPr="006B348F">
        <w:rPr>
          <w:bCs/>
        </w:rPr>
        <w:t>FOREWORD</w:t>
      </w:r>
    </w:p>
    <w:p w14:paraId="2B3A9B98" w14:textId="77777777" w:rsidR="006B348F" w:rsidRDefault="006B348F" w:rsidP="00737F2A">
      <w:pPr>
        <w:spacing w:after="10" w:line="276" w:lineRule="auto"/>
        <w:jc w:val="both"/>
      </w:pPr>
      <w:r>
        <w:t>1) The International Electrotechnical Commission (IEC) is a worldwide organization for standardization comprising all national electrotechnical committees (IEC National Committees). The object of IEC is to promote international co-operation on all questions concerning standardization in the electrical and electronic fields. To this end and in addition to other activities, IEC publishes International Standards, Technical Specifications, Technical Reports, Publicly Available Specifications (PAS) and Guides (hereafter referred to as “IEC Publication(s)”). Their preparation is entrusted to technical committees; any IEC National Committee interested in the subject dealt with may participate in this preparatory work. International, governmental and non-governmental organizations liaising with the IEC also participate in this preparation. IEC collaborates closely with the International Organization for Standardization (ISO) in accordance with conditions determined by agreement between the two organizations.</w:t>
      </w:r>
    </w:p>
    <w:p w14:paraId="026FE81F" w14:textId="77777777" w:rsidR="006B348F" w:rsidRDefault="006B348F" w:rsidP="00737F2A">
      <w:pPr>
        <w:spacing w:after="10" w:line="276" w:lineRule="auto"/>
        <w:jc w:val="both"/>
      </w:pPr>
      <w:r>
        <w:t>2) The formal decisions or agreements of IEC on technical matters express, as nearly as possible, an international consensus of opinion on the relevant subjects since each technical committee has representation from all interested IEC National Committees.</w:t>
      </w:r>
    </w:p>
    <w:p w14:paraId="1A288ED5" w14:textId="77777777" w:rsidR="006B348F" w:rsidRDefault="006B348F" w:rsidP="00737F2A">
      <w:pPr>
        <w:spacing w:after="10" w:line="276" w:lineRule="auto"/>
        <w:jc w:val="both"/>
      </w:pPr>
      <w:r>
        <w:t>3) IEC Publications have the form of recommendations for international use and are accepted by IEC National Committees in that sense. While all reasonable efforts are made to ensure that the technical content of IEC Publications is accurate, IEC cannot be held responsible for the way in which they are used or for any misinterpretation by any end user.</w:t>
      </w:r>
    </w:p>
    <w:p w14:paraId="20FC433F" w14:textId="77777777" w:rsidR="006B348F" w:rsidRDefault="006B348F" w:rsidP="00737F2A">
      <w:pPr>
        <w:spacing w:after="10" w:line="276" w:lineRule="auto"/>
        <w:jc w:val="both"/>
      </w:pPr>
      <w:r>
        <w:t>4) In order to promote international uniformity, IEC National Committees undertake to apply IEC Publications transparently to the maximum extent possible in their national and regional publications. Any divergence between any IEC Publication and the corresponding national or regional publication shall be clearly indicated in the latter.</w:t>
      </w:r>
    </w:p>
    <w:p w14:paraId="08AC8568" w14:textId="77777777" w:rsidR="006B348F" w:rsidRDefault="006B348F" w:rsidP="00737F2A">
      <w:pPr>
        <w:spacing w:after="10" w:line="276" w:lineRule="auto"/>
        <w:jc w:val="both"/>
      </w:pPr>
      <w:r>
        <w:t xml:space="preserve">5) IEC itself does not provide any attestation of conformity. Independent certification bodies provide conformity assessment services and, in some areas, access to IEC marks </w:t>
      </w:r>
      <w:r>
        <w:lastRenderedPageBreak/>
        <w:t>of conformity. IEC is not responsible for any services carried out by independent certification bodies.</w:t>
      </w:r>
    </w:p>
    <w:p w14:paraId="5D869F20" w14:textId="77777777" w:rsidR="006B348F" w:rsidRDefault="006B348F" w:rsidP="00737F2A">
      <w:pPr>
        <w:spacing w:after="10" w:line="276" w:lineRule="auto"/>
        <w:jc w:val="both"/>
      </w:pPr>
      <w:r>
        <w:t>6) All users should ensure that they have the latest edition of this publication.</w:t>
      </w:r>
    </w:p>
    <w:p w14:paraId="10937F3F" w14:textId="77777777" w:rsidR="006B348F" w:rsidRDefault="006B348F" w:rsidP="00737F2A">
      <w:pPr>
        <w:spacing w:after="10" w:line="276" w:lineRule="auto"/>
        <w:jc w:val="both"/>
      </w:pPr>
      <w:r>
        <w:t>7) No liability shall attach to IEC or its directors, employees, servants or agents including individual experts and members of its technical committees and IEC National Committees for any personal injury, property damage or other damage of any nature whatsoever, whether direct or indirect, or for costs (including legal fees) and expenses arising out of the publication, use of, or reliance upon, this IEC Publication or any other IEC Publications.</w:t>
      </w:r>
    </w:p>
    <w:p w14:paraId="05854797" w14:textId="77777777" w:rsidR="006B348F" w:rsidRDefault="006B348F" w:rsidP="00737F2A">
      <w:pPr>
        <w:spacing w:after="10" w:line="276" w:lineRule="auto"/>
        <w:jc w:val="both"/>
      </w:pPr>
      <w:r>
        <w:t>8) Attention is drawn to the Normative references cited in this publication. Use of the referenced publications is indispensable for the correct application of this publication.</w:t>
      </w:r>
    </w:p>
    <w:p w14:paraId="6E54957A" w14:textId="77777777" w:rsidR="006B348F" w:rsidRDefault="006B348F" w:rsidP="00737F2A">
      <w:pPr>
        <w:spacing w:after="10" w:line="276" w:lineRule="auto"/>
        <w:jc w:val="both"/>
      </w:pPr>
      <w:r>
        <w:t>9) IEC draws attention to the possibility that the implementation of this document may involve the use of (a) patent(s). IEC takes no position concerning the evidence, validity or applicability of any claimed patent rights in respect thereof. As of the date of publication of this document, IEC had not received notice of (a) patent(s), which may be required to implement this document. However, implementers are cautioned that this may not represent the latest information, which may be obtained from the patent database available at https://patents.iec.ch. IEC shall not be held responsible for identifying any or all such patent rights.</w:t>
      </w:r>
    </w:p>
    <w:p w14:paraId="553986A3" w14:textId="77777777" w:rsidR="006B348F" w:rsidRDefault="006B348F" w:rsidP="00737F2A">
      <w:pPr>
        <w:spacing w:after="10" w:line="276" w:lineRule="auto"/>
        <w:jc w:val="both"/>
      </w:pPr>
    </w:p>
    <w:p w14:paraId="6B5F7B90" w14:textId="3DF759B7" w:rsidR="006B348F" w:rsidRDefault="006B348F" w:rsidP="00737F2A">
      <w:pPr>
        <w:spacing w:after="10" w:line="276" w:lineRule="auto"/>
        <w:jc w:val="both"/>
      </w:pPr>
      <w:r>
        <w:t>IEC 60364-4-44 has been prepared by IEC technical committee 64: Electrical installations and protection against electric shock. It is an International Standard.</w:t>
      </w:r>
    </w:p>
    <w:p w14:paraId="673CD5BD" w14:textId="77777777" w:rsidR="006B348F" w:rsidRDefault="006B348F" w:rsidP="00737F2A">
      <w:pPr>
        <w:spacing w:after="10" w:line="276" w:lineRule="auto"/>
        <w:jc w:val="both"/>
      </w:pPr>
    </w:p>
    <w:p w14:paraId="49143906" w14:textId="77777777" w:rsidR="006B348F" w:rsidRDefault="006B348F" w:rsidP="00737F2A">
      <w:pPr>
        <w:spacing w:after="10" w:line="276" w:lineRule="auto"/>
        <w:jc w:val="both"/>
      </w:pPr>
      <w:r>
        <w:t>This third edition cancels and replaces the second edition published in 2007, Amendment 1:2015 and Amendment 2:2018. This edition constitutes a technical revision.</w:t>
      </w:r>
    </w:p>
    <w:p w14:paraId="7CB78A18" w14:textId="77777777" w:rsidR="006B348F" w:rsidRDefault="006B348F" w:rsidP="00737F2A">
      <w:pPr>
        <w:spacing w:after="10" w:line="276" w:lineRule="auto"/>
        <w:jc w:val="both"/>
      </w:pPr>
    </w:p>
    <w:p w14:paraId="08D68058" w14:textId="77777777" w:rsidR="006B348F" w:rsidRDefault="006B348F" w:rsidP="00737F2A">
      <w:pPr>
        <w:spacing w:after="10" w:line="276" w:lineRule="auto"/>
        <w:jc w:val="both"/>
      </w:pPr>
      <w:r>
        <w:t xml:space="preserve">This edition includes the following significant technical changes with respect to the previous edition: </w:t>
      </w:r>
    </w:p>
    <w:p w14:paraId="491E08FB" w14:textId="204B6E63" w:rsidR="006B348F" w:rsidRDefault="006B348F" w:rsidP="00737F2A">
      <w:pPr>
        <w:spacing w:after="10" w:line="276" w:lineRule="auto"/>
        <w:jc w:val="both"/>
      </w:pPr>
      <w:r>
        <w:t>a) the structure of the document has been updated in accordance with the ISO/IEC Directives, Part 2:2021: the terms, definitions and symbols have been regrouped under a new Subclause 440.3, the tables and figures have been renumbered;</w:t>
      </w:r>
    </w:p>
    <w:p w14:paraId="27DC82CF" w14:textId="2839B694" w:rsidR="006B348F" w:rsidRDefault="006B348F" w:rsidP="00737F2A">
      <w:pPr>
        <w:spacing w:after="10" w:line="276" w:lineRule="auto"/>
        <w:jc w:val="both"/>
      </w:pPr>
      <w:r>
        <w:t xml:space="preserve"> b) Clause 443 has been amended to better introduce the DC SPD and to improve some of the wording.</w:t>
      </w:r>
    </w:p>
    <w:p w14:paraId="17F1004A" w14:textId="77777777" w:rsidR="006B348F" w:rsidRDefault="006B348F" w:rsidP="00737F2A">
      <w:pPr>
        <w:spacing w:after="10" w:line="276" w:lineRule="auto"/>
        <w:jc w:val="both"/>
      </w:pPr>
    </w:p>
    <w:p w14:paraId="1B189BC1" w14:textId="74D15FA2" w:rsidR="006B348F" w:rsidRDefault="006B348F" w:rsidP="00737F2A">
      <w:pPr>
        <w:spacing w:after="10" w:line="276" w:lineRule="auto"/>
        <w:jc w:val="both"/>
      </w:pPr>
      <w:r>
        <w:t xml:space="preserve">The text of this International Standard is based on the following documents: </w:t>
      </w:r>
    </w:p>
    <w:tbl>
      <w:tblPr>
        <w:tblStyle w:val="TableGrid"/>
        <w:tblW w:w="0" w:type="auto"/>
        <w:tblInd w:w="1555" w:type="dxa"/>
        <w:tblLook w:val="04A0" w:firstRow="1" w:lastRow="0" w:firstColumn="1" w:lastColumn="0" w:noHBand="0" w:noVBand="1"/>
      </w:tblPr>
      <w:tblGrid>
        <w:gridCol w:w="3120"/>
        <w:gridCol w:w="3117"/>
      </w:tblGrid>
      <w:tr w:rsidR="006B348F" w:rsidRPr="00870C5B" w14:paraId="5AB74E7A" w14:textId="77777777" w:rsidTr="006233D3">
        <w:tc>
          <w:tcPr>
            <w:tcW w:w="3120" w:type="dxa"/>
          </w:tcPr>
          <w:p w14:paraId="6EE75B4D" w14:textId="4A9E6482" w:rsidR="006B348F" w:rsidRPr="006B348F" w:rsidRDefault="006B348F" w:rsidP="00737F2A">
            <w:pPr>
              <w:spacing w:line="276" w:lineRule="auto"/>
              <w:jc w:val="center"/>
              <w:rPr>
                <w:rFonts w:eastAsia="Calibri"/>
                <w:sz w:val="20"/>
                <w:szCs w:val="20"/>
              </w:rPr>
            </w:pPr>
            <w:r>
              <w:rPr>
                <w:rFonts w:eastAsia="Calibri"/>
                <w:sz w:val="20"/>
                <w:szCs w:val="20"/>
              </w:rPr>
              <w:t>Draft</w:t>
            </w:r>
          </w:p>
        </w:tc>
        <w:tc>
          <w:tcPr>
            <w:tcW w:w="3117" w:type="dxa"/>
          </w:tcPr>
          <w:p w14:paraId="3CA68133" w14:textId="775AD80A" w:rsidR="006B348F" w:rsidRPr="00CA5FC1" w:rsidRDefault="006B348F" w:rsidP="00737F2A">
            <w:pPr>
              <w:spacing w:line="276" w:lineRule="auto"/>
              <w:jc w:val="center"/>
              <w:rPr>
                <w:rFonts w:eastAsia="Calibri"/>
                <w:sz w:val="20"/>
                <w:szCs w:val="20"/>
                <w:lang w:val="mn-MN"/>
              </w:rPr>
            </w:pPr>
            <w:r>
              <w:rPr>
                <w:rFonts w:eastAsia="Calibri"/>
                <w:sz w:val="20"/>
                <w:szCs w:val="20"/>
                <w:lang w:val="mn-MN"/>
              </w:rPr>
              <w:t>Report on voting</w:t>
            </w:r>
          </w:p>
        </w:tc>
      </w:tr>
      <w:tr w:rsidR="006B348F" w:rsidRPr="00870C5B" w14:paraId="5A57918F" w14:textId="77777777" w:rsidTr="006233D3">
        <w:tc>
          <w:tcPr>
            <w:tcW w:w="3120" w:type="dxa"/>
          </w:tcPr>
          <w:p w14:paraId="454A8D10" w14:textId="77777777" w:rsidR="006B348F" w:rsidRPr="00CA5FC1" w:rsidRDefault="006B348F" w:rsidP="00737F2A">
            <w:pPr>
              <w:spacing w:line="276" w:lineRule="auto"/>
              <w:jc w:val="center"/>
              <w:rPr>
                <w:rFonts w:eastAsia="Calibri"/>
                <w:sz w:val="20"/>
                <w:szCs w:val="20"/>
              </w:rPr>
            </w:pPr>
            <w:r>
              <w:rPr>
                <w:rFonts w:eastAsia="Calibri"/>
                <w:sz w:val="20"/>
                <w:szCs w:val="20"/>
              </w:rPr>
              <w:t>64/2696</w:t>
            </w:r>
            <w:r w:rsidRPr="00CA5FC1">
              <w:rPr>
                <w:rFonts w:eastAsia="Calibri"/>
                <w:sz w:val="20"/>
                <w:szCs w:val="20"/>
              </w:rPr>
              <w:t>/FDIS</w:t>
            </w:r>
          </w:p>
        </w:tc>
        <w:tc>
          <w:tcPr>
            <w:tcW w:w="3117" w:type="dxa"/>
          </w:tcPr>
          <w:p w14:paraId="58128A7C" w14:textId="77777777" w:rsidR="006B348F" w:rsidRPr="00CA5FC1" w:rsidRDefault="006B348F" w:rsidP="00737F2A">
            <w:pPr>
              <w:spacing w:line="276" w:lineRule="auto"/>
              <w:jc w:val="center"/>
              <w:rPr>
                <w:rFonts w:eastAsia="Calibri"/>
                <w:sz w:val="20"/>
                <w:szCs w:val="20"/>
              </w:rPr>
            </w:pPr>
            <w:r>
              <w:rPr>
                <w:rFonts w:eastAsia="Calibri"/>
                <w:sz w:val="20"/>
                <w:szCs w:val="20"/>
              </w:rPr>
              <w:t>64/2737</w:t>
            </w:r>
            <w:r w:rsidRPr="00CA5FC1">
              <w:rPr>
                <w:rFonts w:eastAsia="Calibri"/>
                <w:sz w:val="20"/>
                <w:szCs w:val="20"/>
              </w:rPr>
              <w:t>/RVD</w:t>
            </w:r>
          </w:p>
        </w:tc>
      </w:tr>
    </w:tbl>
    <w:p w14:paraId="46EE617D" w14:textId="77777777" w:rsidR="006B348F" w:rsidRDefault="006B348F" w:rsidP="00737F2A">
      <w:pPr>
        <w:spacing w:after="10" w:line="276" w:lineRule="auto"/>
        <w:jc w:val="both"/>
      </w:pPr>
    </w:p>
    <w:p w14:paraId="18183E64" w14:textId="77777777" w:rsidR="001F189A" w:rsidRDefault="006B348F" w:rsidP="00737F2A">
      <w:pPr>
        <w:spacing w:after="10" w:line="276" w:lineRule="auto"/>
        <w:jc w:val="both"/>
      </w:pPr>
      <w:r>
        <w:t>Full information on the voting for its approval can be found in the report on voting indicated above</w:t>
      </w:r>
      <w:r w:rsidR="001F189A">
        <w:t xml:space="preserve"> table</w:t>
      </w:r>
      <w:r>
        <w:t xml:space="preserve">. </w:t>
      </w:r>
    </w:p>
    <w:p w14:paraId="27166290" w14:textId="77777777" w:rsidR="001F189A" w:rsidRDefault="001F189A" w:rsidP="00737F2A">
      <w:pPr>
        <w:spacing w:after="10" w:line="276" w:lineRule="auto"/>
        <w:jc w:val="both"/>
      </w:pPr>
    </w:p>
    <w:p w14:paraId="5192FAB1" w14:textId="751E5100" w:rsidR="006B348F" w:rsidRDefault="006B348F" w:rsidP="00737F2A">
      <w:pPr>
        <w:spacing w:after="10" w:line="276" w:lineRule="auto"/>
        <w:jc w:val="both"/>
      </w:pPr>
      <w:r>
        <w:t>The language used for the development of this International Standard is English.</w:t>
      </w:r>
    </w:p>
    <w:p w14:paraId="67CFD219" w14:textId="77777777" w:rsidR="001F189A" w:rsidRDefault="001F189A" w:rsidP="00737F2A">
      <w:pPr>
        <w:spacing w:after="10" w:line="276" w:lineRule="auto"/>
        <w:jc w:val="both"/>
      </w:pPr>
    </w:p>
    <w:p w14:paraId="20D405DC" w14:textId="77777777" w:rsidR="00771750" w:rsidRDefault="006B348F" w:rsidP="00737F2A">
      <w:pPr>
        <w:spacing w:after="10" w:line="276" w:lineRule="auto"/>
        <w:jc w:val="both"/>
      </w:pPr>
      <w:r>
        <w:t>This document was drafted in accordance with ISO/IEC Directives, Part 2, and developed in accordance with ISO/IEC Directives, Part 1 and ISO/IEC Directives, IEC Supplement</w:t>
      </w:r>
      <w:r w:rsidR="00771750">
        <w:t xml:space="preserve">, available at </w:t>
      </w:r>
      <w:hyperlink r:id="rId14" w:history="1">
        <w:r w:rsidR="00771750" w:rsidRPr="00D70A1C">
          <w:rPr>
            <w:rStyle w:val="Hyperlink"/>
          </w:rPr>
          <w:t>www.iec.ch/members_expert/refdocs</w:t>
        </w:r>
      </w:hyperlink>
      <w:r w:rsidR="00771750">
        <w:t xml:space="preserve">. The main document types developed by IEC are described in greater detail at </w:t>
      </w:r>
      <w:hyperlink r:id="rId15" w:history="1">
        <w:r w:rsidR="00771750" w:rsidRPr="00D70A1C">
          <w:rPr>
            <w:rStyle w:val="Hyperlink"/>
          </w:rPr>
          <w:t>www.iec.ch/publications</w:t>
        </w:r>
      </w:hyperlink>
      <w:r w:rsidR="00771750">
        <w:t xml:space="preserve">. </w:t>
      </w:r>
    </w:p>
    <w:p w14:paraId="1DDF289E" w14:textId="77777777" w:rsidR="00771750" w:rsidRDefault="00771750" w:rsidP="00737F2A">
      <w:pPr>
        <w:spacing w:after="10" w:line="276" w:lineRule="auto"/>
        <w:jc w:val="both"/>
      </w:pPr>
    </w:p>
    <w:p w14:paraId="3B65EB3E" w14:textId="77777777" w:rsidR="00782C3D" w:rsidRDefault="006B348F" w:rsidP="00737F2A">
      <w:pPr>
        <w:spacing w:after="10" w:line="276" w:lineRule="auto"/>
        <w:jc w:val="both"/>
      </w:pPr>
      <w:r>
        <w:t>A list of all parts in the IEC 60364 series, published under the general title Low-voltage electrical installations, can be found on the IEC website.</w:t>
      </w:r>
    </w:p>
    <w:p w14:paraId="6F50777E" w14:textId="77777777" w:rsidR="00782C3D" w:rsidRDefault="00782C3D" w:rsidP="00737F2A">
      <w:pPr>
        <w:spacing w:after="10" w:line="276" w:lineRule="auto"/>
        <w:jc w:val="both"/>
      </w:pPr>
    </w:p>
    <w:p w14:paraId="6DD62357" w14:textId="6EBF89DD" w:rsidR="00771750" w:rsidRDefault="00782C3D" w:rsidP="00737F2A">
      <w:pPr>
        <w:spacing w:after="10" w:line="276" w:lineRule="auto"/>
        <w:jc w:val="both"/>
      </w:pPr>
      <w:r>
        <w:t>The reader’s attention is drawn to the fact that Annex C lists all of the “in-some-country” clauses on differing practices or a less permanent nature relating to the subject of this document.</w:t>
      </w:r>
      <w:r w:rsidR="006B348F">
        <w:t xml:space="preserve"> </w:t>
      </w:r>
    </w:p>
    <w:p w14:paraId="432CDD82" w14:textId="0E1C4001" w:rsidR="006B348F" w:rsidRDefault="006B348F" w:rsidP="00737F2A">
      <w:pPr>
        <w:spacing w:after="10" w:line="276" w:lineRule="auto"/>
        <w:jc w:val="both"/>
      </w:pPr>
    </w:p>
    <w:p w14:paraId="09256021" w14:textId="6062C9C8" w:rsidR="00771750" w:rsidRDefault="00771750" w:rsidP="00737F2A">
      <w:pPr>
        <w:spacing w:after="10" w:line="276" w:lineRule="auto"/>
        <w:jc w:val="both"/>
      </w:pPr>
      <w:r>
        <w:t xml:space="preserve">The committee has decided that the contents of this document will remain unchanged until the stability date indicated on </w:t>
      </w:r>
      <w:r w:rsidR="00782C3D">
        <w:t>the IEC website under webstore.iec.ch in the data related to the specific document. At this date, the document will be</w:t>
      </w:r>
    </w:p>
    <w:p w14:paraId="67DD5429" w14:textId="77777777" w:rsidR="00782C3D" w:rsidRDefault="00782C3D" w:rsidP="00737F2A">
      <w:pPr>
        <w:spacing w:after="10" w:line="276" w:lineRule="auto"/>
        <w:jc w:val="both"/>
      </w:pPr>
    </w:p>
    <w:p w14:paraId="65263A18" w14:textId="776664C3" w:rsidR="00782C3D" w:rsidRDefault="00782C3D" w:rsidP="00737F2A">
      <w:pPr>
        <w:pStyle w:val="ListParagraph"/>
        <w:numPr>
          <w:ilvl w:val="0"/>
          <w:numId w:val="7"/>
        </w:numPr>
        <w:spacing w:after="10" w:line="276" w:lineRule="auto"/>
        <w:jc w:val="both"/>
        <w:rPr>
          <w:bCs/>
        </w:rPr>
      </w:pPr>
      <w:r>
        <w:rPr>
          <w:bCs/>
        </w:rPr>
        <w:t>reconfirmed,</w:t>
      </w:r>
    </w:p>
    <w:p w14:paraId="3E28C809" w14:textId="17E008C8" w:rsidR="00782C3D" w:rsidRDefault="00782C3D" w:rsidP="00737F2A">
      <w:pPr>
        <w:pStyle w:val="ListParagraph"/>
        <w:numPr>
          <w:ilvl w:val="0"/>
          <w:numId w:val="7"/>
        </w:numPr>
        <w:spacing w:after="10" w:line="276" w:lineRule="auto"/>
        <w:jc w:val="both"/>
        <w:rPr>
          <w:bCs/>
        </w:rPr>
      </w:pPr>
      <w:r>
        <w:rPr>
          <w:bCs/>
        </w:rPr>
        <w:t>withdrawn, or</w:t>
      </w:r>
    </w:p>
    <w:p w14:paraId="6EB74DB0" w14:textId="13324A2C" w:rsidR="00782C3D" w:rsidRPr="00782C3D" w:rsidRDefault="00782C3D" w:rsidP="00737F2A">
      <w:pPr>
        <w:pStyle w:val="ListParagraph"/>
        <w:numPr>
          <w:ilvl w:val="0"/>
          <w:numId w:val="7"/>
        </w:numPr>
        <w:spacing w:after="10" w:line="276" w:lineRule="auto"/>
        <w:jc w:val="both"/>
        <w:rPr>
          <w:bCs/>
        </w:rPr>
      </w:pPr>
      <w:r>
        <w:rPr>
          <w:bCs/>
        </w:rPr>
        <w:t>revised</w:t>
      </w:r>
    </w:p>
    <w:p w14:paraId="22D2BDE8" w14:textId="77777777" w:rsidR="00084A28" w:rsidRDefault="00084A28" w:rsidP="00737F2A">
      <w:pPr>
        <w:spacing w:line="276" w:lineRule="auto"/>
        <w:rPr>
          <w:rFonts w:eastAsia="Calibri"/>
          <w:b/>
          <w:lang w:val="mn-MN"/>
        </w:rPr>
      </w:pPr>
    </w:p>
    <w:tbl>
      <w:tblPr>
        <w:tblStyle w:val="TableGrid"/>
        <w:tblW w:w="0" w:type="auto"/>
        <w:tblLook w:val="04A0" w:firstRow="1" w:lastRow="0" w:firstColumn="1" w:lastColumn="0" w:noHBand="0" w:noVBand="1"/>
      </w:tblPr>
      <w:tblGrid>
        <w:gridCol w:w="9350"/>
      </w:tblGrid>
      <w:tr w:rsidR="00215CBF" w14:paraId="54F4CA0F" w14:textId="77777777" w:rsidTr="00215CBF">
        <w:tc>
          <w:tcPr>
            <w:tcW w:w="9350" w:type="dxa"/>
          </w:tcPr>
          <w:p w14:paraId="29524A30" w14:textId="14795A63" w:rsidR="00215CBF" w:rsidRDefault="005F158D" w:rsidP="00737F2A">
            <w:pPr>
              <w:spacing w:line="276" w:lineRule="auto"/>
              <w:jc w:val="both"/>
              <w:rPr>
                <w:rFonts w:eastAsia="Calibri"/>
                <w:b/>
                <w:lang w:val="mn-MN"/>
              </w:rPr>
            </w:pPr>
            <w:r>
              <w:rPr>
                <w:rFonts w:eastAsia="Calibri"/>
                <w:b/>
                <w:lang w:val="mn-MN"/>
              </w:rPr>
              <w:t>IMPORTANT – The “colour inside” logo on the cover page of this document indicates that it contains colours which are considered to be useful tor the correct understanding of its contents. Users should therefore print this document using a colour printer.</w:t>
            </w:r>
          </w:p>
        </w:tc>
      </w:tr>
    </w:tbl>
    <w:p w14:paraId="66A64BB9" w14:textId="77777777" w:rsidR="00215CBF" w:rsidRDefault="00215CBF" w:rsidP="00737F2A">
      <w:pPr>
        <w:spacing w:line="276" w:lineRule="auto"/>
        <w:rPr>
          <w:rFonts w:eastAsia="Calibri"/>
          <w:b/>
          <w:lang w:val="mn-MN"/>
        </w:rPr>
      </w:pPr>
    </w:p>
    <w:p w14:paraId="14FA9E7A" w14:textId="77777777" w:rsidR="00FC15BA" w:rsidRDefault="00FC15BA" w:rsidP="00737F2A">
      <w:pPr>
        <w:spacing w:line="276" w:lineRule="auto"/>
        <w:rPr>
          <w:rFonts w:eastAsia="Calibri"/>
          <w:b/>
          <w:lang w:val="mn-MN"/>
        </w:rPr>
      </w:pPr>
    </w:p>
    <w:p w14:paraId="51F88A67" w14:textId="77777777" w:rsidR="00FC15BA" w:rsidRDefault="00FC15BA" w:rsidP="00737F2A">
      <w:pPr>
        <w:spacing w:line="276" w:lineRule="auto"/>
        <w:jc w:val="center"/>
        <w:rPr>
          <w:rFonts w:eastAsia="Calibri"/>
          <w:b/>
          <w:lang w:val="mn-MN"/>
        </w:rPr>
      </w:pPr>
    </w:p>
    <w:p w14:paraId="46E269C2" w14:textId="77777777" w:rsidR="00D65EC1" w:rsidRPr="00941A37" w:rsidRDefault="00D65EC1" w:rsidP="00737F2A">
      <w:pPr>
        <w:spacing w:line="276" w:lineRule="auto"/>
        <w:jc w:val="center"/>
        <w:rPr>
          <w:rFonts w:eastAsia="Calibri"/>
          <w:b/>
          <w:lang w:val="mn-MN"/>
        </w:rPr>
      </w:pPr>
    </w:p>
    <w:p w14:paraId="7700173B" w14:textId="77777777" w:rsidR="007D0E04" w:rsidRDefault="007D0E04" w:rsidP="00737F2A">
      <w:pPr>
        <w:spacing w:line="276" w:lineRule="auto"/>
        <w:jc w:val="center"/>
      </w:pPr>
    </w:p>
    <w:p w14:paraId="598837E1" w14:textId="77777777" w:rsidR="00C05B9E" w:rsidRDefault="00C05B9E" w:rsidP="00737F2A">
      <w:pPr>
        <w:spacing w:line="276" w:lineRule="auto"/>
        <w:jc w:val="center"/>
      </w:pPr>
    </w:p>
    <w:p w14:paraId="59D49FE8" w14:textId="77777777" w:rsidR="00C05B9E" w:rsidRDefault="00C05B9E" w:rsidP="00737F2A">
      <w:pPr>
        <w:spacing w:line="276" w:lineRule="auto"/>
        <w:jc w:val="center"/>
      </w:pPr>
    </w:p>
    <w:p w14:paraId="09594BC9" w14:textId="77777777" w:rsidR="001155CB" w:rsidRDefault="001155CB" w:rsidP="00737F2A">
      <w:pPr>
        <w:spacing w:line="276" w:lineRule="auto"/>
        <w:rPr>
          <w:b/>
          <w:bCs/>
        </w:rPr>
      </w:pPr>
    </w:p>
    <w:p w14:paraId="58A61149" w14:textId="7B3708CB" w:rsidR="001155CB" w:rsidRPr="001155CB" w:rsidRDefault="001155CB" w:rsidP="00737F2A">
      <w:pPr>
        <w:spacing w:line="276" w:lineRule="auto"/>
        <w:jc w:val="center"/>
        <w:rPr>
          <w:b/>
          <w:bCs/>
        </w:rPr>
      </w:pPr>
      <w:r w:rsidRPr="001155CB">
        <w:rPr>
          <w:b/>
          <w:bCs/>
        </w:rPr>
        <w:lastRenderedPageBreak/>
        <w:t>УДИРТГАЛ</w:t>
      </w:r>
    </w:p>
    <w:p w14:paraId="75F1F602" w14:textId="5EAA5CBB" w:rsidR="001155CB" w:rsidRPr="001155CB" w:rsidRDefault="001155CB" w:rsidP="00737F2A">
      <w:pPr>
        <w:spacing w:line="276" w:lineRule="auto"/>
        <w:jc w:val="both"/>
      </w:pPr>
      <w:r w:rsidRPr="001155CB">
        <w:t>IEC 60364-ийн энэхүү хэсэг нь цахилгаан байгууламжийн хамгаалалт б</w:t>
      </w:r>
      <w:r>
        <w:rPr>
          <w:lang w:val="mn-MN"/>
        </w:rPr>
        <w:t>а</w:t>
      </w:r>
      <w:r w:rsidRPr="001155CB">
        <w:t xml:space="preserve"> хүчдэлийн </w:t>
      </w:r>
      <w:r>
        <w:t>болон</w:t>
      </w:r>
      <w:r w:rsidRPr="001155CB">
        <w:t xml:space="preserve"> цахилгаан соронзон </w:t>
      </w:r>
      <w:r>
        <w:t>нөлөөллөөс</w:t>
      </w:r>
      <w:r w:rsidRPr="001155CB">
        <w:t xml:space="preserve"> хамгаалах арга хэмжээг хамарна.</w:t>
      </w:r>
    </w:p>
    <w:p w14:paraId="5E77986C" w14:textId="77777777" w:rsidR="001155CB" w:rsidRPr="001155CB" w:rsidRDefault="001155CB" w:rsidP="00737F2A">
      <w:pPr>
        <w:spacing w:line="276" w:lineRule="auto"/>
        <w:jc w:val="both"/>
      </w:pPr>
      <w:r w:rsidRPr="001155CB">
        <w:t>Шаардлагуудыг дараах дөрвөн зүйлд ангилан тусгасан:</w:t>
      </w:r>
    </w:p>
    <w:p w14:paraId="2D1F3E14" w14:textId="77777777" w:rsidR="001155CB" w:rsidRPr="006D5227" w:rsidRDefault="001155CB" w:rsidP="00737F2A">
      <w:pPr>
        <w:spacing w:line="276" w:lineRule="auto"/>
        <w:jc w:val="both"/>
      </w:pPr>
      <w:r w:rsidRPr="001155CB">
        <w:t xml:space="preserve">442 дугаар зүйл — Өндөр хүчдэлийн систем дэх газардлагын гэмтэл болон нам хүчдэлийн систем дэх гэмтлээс үүсэх түр хугацааны хэт хүчдэлээс нам хүчдэлийн байгууламжийг </w:t>
      </w:r>
      <w:r w:rsidRPr="006D5227">
        <w:t>хамгаалах</w:t>
      </w:r>
    </w:p>
    <w:p w14:paraId="229D4CC0" w14:textId="55F5BD8C" w:rsidR="001155CB" w:rsidRPr="001155CB" w:rsidRDefault="001155CB" w:rsidP="00737F2A">
      <w:pPr>
        <w:spacing w:line="276" w:lineRule="auto"/>
        <w:jc w:val="both"/>
      </w:pPr>
      <w:r w:rsidRPr="006D5227">
        <w:t>443 дугаар зүйл —</w:t>
      </w:r>
      <w:r w:rsidR="006D5227">
        <w:t xml:space="preserve"> Агаар мандлын гаралтай </w:t>
      </w:r>
      <w:r w:rsidR="00FF785E" w:rsidRPr="00FF785E">
        <w:t xml:space="preserve">эсхүл сэлгэн залгалтаас үүсэх түр </w:t>
      </w:r>
      <w:r w:rsidR="00093298">
        <w:t>шилжилтийн</w:t>
      </w:r>
      <w:r w:rsidR="00FF785E" w:rsidRPr="00FF785E">
        <w:t xml:space="preserve"> хэт хүчдэлээс хамгаалах.</w:t>
      </w:r>
    </w:p>
    <w:p w14:paraId="0796202B" w14:textId="77777777" w:rsidR="001155CB" w:rsidRPr="001155CB" w:rsidRDefault="001155CB" w:rsidP="00737F2A">
      <w:pPr>
        <w:spacing w:line="276" w:lineRule="auto"/>
        <w:jc w:val="both"/>
      </w:pPr>
      <w:r w:rsidRPr="001155CB">
        <w:t>444 дүгээр зүйл — Цахилгаан соронзон нөлөөллөөс хамгаалах арга хэмжээ</w:t>
      </w:r>
    </w:p>
    <w:p w14:paraId="769CA0AE" w14:textId="37DE3DF9" w:rsidR="001155CB" w:rsidRDefault="001155CB" w:rsidP="00737F2A">
      <w:pPr>
        <w:spacing w:line="276" w:lineRule="auto"/>
        <w:jc w:val="both"/>
      </w:pPr>
      <w:r w:rsidRPr="001155CB">
        <w:t xml:space="preserve">445 дугаар зүйл — </w:t>
      </w:r>
      <w:r w:rsidR="00E102B2">
        <w:t>Хүчдэл бууралтаас хамгаалах</w:t>
      </w:r>
    </w:p>
    <w:p w14:paraId="625684C5" w14:textId="77777777" w:rsidR="00990158" w:rsidRDefault="00990158" w:rsidP="00737F2A">
      <w:pPr>
        <w:spacing w:line="276" w:lineRule="auto"/>
        <w:jc w:val="both"/>
      </w:pPr>
    </w:p>
    <w:p w14:paraId="56C2BA05" w14:textId="77777777" w:rsidR="00990158" w:rsidRDefault="00990158" w:rsidP="00737F2A">
      <w:pPr>
        <w:spacing w:line="276" w:lineRule="auto"/>
        <w:jc w:val="both"/>
      </w:pPr>
    </w:p>
    <w:p w14:paraId="1C199CAC" w14:textId="77777777" w:rsidR="00990158" w:rsidRDefault="00990158" w:rsidP="00737F2A">
      <w:pPr>
        <w:spacing w:line="276" w:lineRule="auto"/>
        <w:jc w:val="both"/>
      </w:pPr>
    </w:p>
    <w:p w14:paraId="0B26D782" w14:textId="77777777" w:rsidR="00990158" w:rsidRDefault="00990158" w:rsidP="00737F2A">
      <w:pPr>
        <w:spacing w:line="276" w:lineRule="auto"/>
        <w:jc w:val="both"/>
      </w:pPr>
    </w:p>
    <w:p w14:paraId="1350D6CA" w14:textId="77777777" w:rsidR="00990158" w:rsidRDefault="00990158" w:rsidP="00737F2A">
      <w:pPr>
        <w:spacing w:line="276" w:lineRule="auto"/>
        <w:jc w:val="both"/>
      </w:pPr>
    </w:p>
    <w:p w14:paraId="6062C150" w14:textId="77777777" w:rsidR="00990158" w:rsidRDefault="00990158" w:rsidP="00737F2A">
      <w:pPr>
        <w:spacing w:line="276" w:lineRule="auto"/>
        <w:jc w:val="both"/>
      </w:pPr>
    </w:p>
    <w:p w14:paraId="391969EB" w14:textId="77777777" w:rsidR="00990158" w:rsidRDefault="00990158" w:rsidP="00737F2A">
      <w:pPr>
        <w:spacing w:line="276" w:lineRule="auto"/>
        <w:jc w:val="both"/>
      </w:pPr>
    </w:p>
    <w:p w14:paraId="09702AFD" w14:textId="77777777" w:rsidR="00990158" w:rsidRDefault="00990158" w:rsidP="00737F2A">
      <w:pPr>
        <w:spacing w:line="276" w:lineRule="auto"/>
        <w:jc w:val="both"/>
      </w:pPr>
    </w:p>
    <w:p w14:paraId="0BC902B2" w14:textId="77777777" w:rsidR="00990158" w:rsidRDefault="00990158" w:rsidP="00737F2A">
      <w:pPr>
        <w:spacing w:line="276" w:lineRule="auto"/>
        <w:jc w:val="both"/>
      </w:pPr>
    </w:p>
    <w:p w14:paraId="75BEAAD1" w14:textId="77777777" w:rsidR="00990158" w:rsidRDefault="00990158" w:rsidP="00737F2A">
      <w:pPr>
        <w:spacing w:line="276" w:lineRule="auto"/>
        <w:jc w:val="both"/>
      </w:pPr>
    </w:p>
    <w:p w14:paraId="18DDDB23" w14:textId="77777777" w:rsidR="00990158" w:rsidRDefault="00990158" w:rsidP="00737F2A">
      <w:pPr>
        <w:spacing w:line="276" w:lineRule="auto"/>
        <w:jc w:val="both"/>
      </w:pPr>
    </w:p>
    <w:p w14:paraId="5205D3B8" w14:textId="77777777" w:rsidR="00990158" w:rsidRDefault="00990158" w:rsidP="00737F2A">
      <w:pPr>
        <w:spacing w:line="276" w:lineRule="auto"/>
        <w:jc w:val="both"/>
      </w:pPr>
    </w:p>
    <w:p w14:paraId="1B9676F6" w14:textId="77777777" w:rsidR="00990158" w:rsidRDefault="00990158" w:rsidP="00737F2A">
      <w:pPr>
        <w:spacing w:line="276" w:lineRule="auto"/>
        <w:jc w:val="both"/>
      </w:pPr>
    </w:p>
    <w:p w14:paraId="21A970CE" w14:textId="77777777" w:rsidR="00990158" w:rsidRDefault="00990158" w:rsidP="00737F2A">
      <w:pPr>
        <w:spacing w:line="276" w:lineRule="auto"/>
        <w:jc w:val="both"/>
      </w:pPr>
    </w:p>
    <w:p w14:paraId="08D8B726" w14:textId="77777777" w:rsidR="00990158" w:rsidRDefault="00990158" w:rsidP="00737F2A">
      <w:pPr>
        <w:spacing w:line="276" w:lineRule="auto"/>
        <w:jc w:val="both"/>
      </w:pPr>
    </w:p>
    <w:p w14:paraId="283A627B" w14:textId="77777777" w:rsidR="00990158" w:rsidRDefault="00990158" w:rsidP="00737F2A">
      <w:pPr>
        <w:spacing w:line="276" w:lineRule="auto"/>
        <w:jc w:val="both"/>
      </w:pPr>
    </w:p>
    <w:p w14:paraId="6803047D" w14:textId="77777777" w:rsidR="00990158" w:rsidRDefault="00990158" w:rsidP="00737F2A">
      <w:pPr>
        <w:spacing w:line="276" w:lineRule="auto"/>
        <w:jc w:val="both"/>
      </w:pPr>
    </w:p>
    <w:p w14:paraId="338E63C4" w14:textId="77777777" w:rsidR="007D454E" w:rsidRPr="00BB085E" w:rsidRDefault="007D454E" w:rsidP="00737F2A">
      <w:pPr>
        <w:spacing w:after="0" w:line="276" w:lineRule="auto"/>
        <w:jc w:val="center"/>
        <w:outlineLvl w:val="0"/>
        <w:rPr>
          <w:rFonts w:eastAsia="Times New Roman"/>
          <w:lang w:val="mn-MN"/>
        </w:rPr>
      </w:pPr>
      <w:r w:rsidRPr="00BB085E">
        <w:rPr>
          <w:rFonts w:eastAsia="Times New Roman"/>
          <w:b/>
          <w:bCs/>
          <w:lang w:val="mn-MN"/>
        </w:rPr>
        <w:lastRenderedPageBreak/>
        <w:t>МОНГОЛ УЛСЫН СТАНДАРТ</w:t>
      </w:r>
    </w:p>
    <w:p w14:paraId="78961C1C" w14:textId="77777777" w:rsidR="007D454E" w:rsidRPr="00BB085E" w:rsidRDefault="007D454E" w:rsidP="00737F2A">
      <w:pPr>
        <w:spacing w:after="0" w:line="276" w:lineRule="auto"/>
        <w:jc w:val="both"/>
        <w:outlineLvl w:val="0"/>
        <w:rPr>
          <w:rFonts w:eastAsia="Times New Roman"/>
          <w:b/>
          <w:lang w:val="mn-MN"/>
        </w:rPr>
      </w:pPr>
      <w:r w:rsidRPr="00BB085E">
        <w:rPr>
          <w:rFonts w:eastAsia="Times New Roman"/>
          <w:b/>
          <w:lang w:val="sv-SE"/>
        </w:rPr>
        <w:t>Ангилалтын код</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7"/>
        <w:gridCol w:w="2899"/>
      </w:tblGrid>
      <w:tr w:rsidR="007D454E" w:rsidRPr="00BB085E" w14:paraId="03E6FE14" w14:textId="77777777" w:rsidTr="007C7273">
        <w:trPr>
          <w:trHeight w:val="1322"/>
        </w:trPr>
        <w:tc>
          <w:tcPr>
            <w:tcW w:w="6457" w:type="dxa"/>
            <w:vAlign w:val="center"/>
          </w:tcPr>
          <w:p w14:paraId="79EA68EB" w14:textId="77777777" w:rsidR="00990158" w:rsidRDefault="00990158" w:rsidP="00737F2A">
            <w:pPr>
              <w:keepNext/>
              <w:spacing w:after="0" w:line="276" w:lineRule="auto"/>
              <w:jc w:val="both"/>
            </w:pPr>
            <w:r>
              <w:rPr>
                <w:b/>
              </w:rPr>
              <w:t>НАМ ХҮЧДЭЛИЙН ЦАХИЛГААН БАЙГУУЛАМЖ</w:t>
            </w:r>
          </w:p>
          <w:p w14:paraId="31C14A12" w14:textId="30C7E99F" w:rsidR="007D454E" w:rsidRPr="00A9429A" w:rsidRDefault="00990158" w:rsidP="00737F2A">
            <w:pPr>
              <w:spacing w:after="0" w:line="276" w:lineRule="auto"/>
              <w:jc w:val="both"/>
              <w:rPr>
                <w:b/>
                <w:lang w:val="mn-MN"/>
              </w:rPr>
            </w:pPr>
            <w:r>
              <w:rPr>
                <w:b/>
              </w:rPr>
              <w:t>4-44 дүгээр хэсэг: Аюулгүй байдлын хамгаалалт – Хүчдэлийн болон цахилгаан соронзон нөлөөллөөс хамгаалах</w:t>
            </w:r>
          </w:p>
        </w:tc>
        <w:tc>
          <w:tcPr>
            <w:tcW w:w="2899" w:type="dxa"/>
          </w:tcPr>
          <w:p w14:paraId="366A6DE1" w14:textId="77777777" w:rsidR="007D454E" w:rsidRPr="00BB085E" w:rsidRDefault="007D454E" w:rsidP="00737F2A">
            <w:pPr>
              <w:spacing w:after="0" w:line="276" w:lineRule="auto"/>
              <w:jc w:val="both"/>
              <w:outlineLvl w:val="0"/>
              <w:rPr>
                <w:rFonts w:eastAsia="Times New Roman"/>
                <w:b/>
              </w:rPr>
            </w:pPr>
          </w:p>
          <w:p w14:paraId="2C062C87" w14:textId="412507B3" w:rsidR="007D454E" w:rsidRPr="00BB085E" w:rsidRDefault="007D454E" w:rsidP="00737F2A">
            <w:pPr>
              <w:spacing w:line="276" w:lineRule="auto"/>
              <w:jc w:val="both"/>
              <w:rPr>
                <w:rFonts w:eastAsia="Calibri"/>
                <w:bCs/>
              </w:rPr>
            </w:pPr>
            <w:r w:rsidRPr="00BB085E">
              <w:rPr>
                <w:rFonts w:eastAsia="Calibri"/>
                <w:b/>
                <w:bCs/>
              </w:rPr>
              <w:t xml:space="preserve">MNS IEC </w:t>
            </w:r>
            <w:r>
              <w:rPr>
                <w:rFonts w:eastAsia="Calibri"/>
                <w:b/>
                <w:bCs/>
              </w:rPr>
              <w:t>60</w:t>
            </w:r>
            <w:r w:rsidR="00830F68">
              <w:rPr>
                <w:rFonts w:eastAsia="Calibri"/>
                <w:b/>
                <w:bCs/>
              </w:rPr>
              <w:t>364</w:t>
            </w:r>
            <w:r w:rsidR="000F04BC">
              <w:rPr>
                <w:rFonts w:eastAsia="Calibri"/>
                <w:b/>
                <w:bCs/>
              </w:rPr>
              <w:t>-4-44</w:t>
            </w:r>
            <w:r>
              <w:rPr>
                <w:rFonts w:eastAsia="Calibri"/>
                <w:b/>
                <w:bCs/>
              </w:rPr>
              <w:t>:</w:t>
            </w:r>
            <w:r w:rsidR="0070508A">
              <w:rPr>
                <w:rFonts w:eastAsia="Calibri"/>
                <w:b/>
                <w:bCs/>
              </w:rPr>
              <w:t>202x</w:t>
            </w:r>
          </w:p>
        </w:tc>
      </w:tr>
      <w:tr w:rsidR="007D454E" w:rsidRPr="00BB085E" w14:paraId="0550DB97" w14:textId="77777777" w:rsidTr="007C7273">
        <w:tc>
          <w:tcPr>
            <w:tcW w:w="6457" w:type="dxa"/>
            <w:vAlign w:val="center"/>
          </w:tcPr>
          <w:p w14:paraId="679E617D" w14:textId="77777777" w:rsidR="00830F68" w:rsidRDefault="00830F68" w:rsidP="00737F2A">
            <w:pPr>
              <w:keepNext/>
              <w:spacing w:after="0" w:line="276" w:lineRule="auto"/>
              <w:jc w:val="both"/>
            </w:pPr>
            <w:r>
              <w:rPr>
                <w:b/>
              </w:rPr>
              <w:t>LOW-VOLTAGE ELECTRICAL INSTALLATIONS –</w:t>
            </w:r>
          </w:p>
          <w:p w14:paraId="420ED7A5" w14:textId="77777777" w:rsidR="00830F68" w:rsidRDefault="00830F68" w:rsidP="00737F2A">
            <w:pPr>
              <w:keepNext/>
              <w:spacing w:after="0" w:line="276" w:lineRule="auto"/>
              <w:jc w:val="both"/>
            </w:pPr>
            <w:r>
              <w:rPr>
                <w:b/>
              </w:rPr>
              <w:t>Part 4-44: Protection for safety –</w:t>
            </w:r>
          </w:p>
          <w:p w14:paraId="4E73A99C" w14:textId="77777777" w:rsidR="00830F68" w:rsidRDefault="00830F68" w:rsidP="00737F2A">
            <w:pPr>
              <w:keepNext/>
              <w:spacing w:after="0" w:line="276" w:lineRule="auto"/>
              <w:jc w:val="both"/>
            </w:pPr>
            <w:r>
              <w:rPr>
                <w:b/>
              </w:rPr>
              <w:t>Protection against voltage disturbances</w:t>
            </w:r>
          </w:p>
          <w:p w14:paraId="4FAE003C" w14:textId="463EA940" w:rsidR="007D454E" w:rsidRPr="00A9429A" w:rsidRDefault="00830F68" w:rsidP="00737F2A">
            <w:pPr>
              <w:spacing w:after="0" w:line="276" w:lineRule="auto"/>
              <w:jc w:val="both"/>
              <w:rPr>
                <w:b/>
              </w:rPr>
            </w:pPr>
            <w:r>
              <w:rPr>
                <w:b/>
              </w:rPr>
              <w:t>and electromagnetic disturbances</w:t>
            </w:r>
          </w:p>
        </w:tc>
        <w:tc>
          <w:tcPr>
            <w:tcW w:w="2899" w:type="dxa"/>
            <w:vAlign w:val="center"/>
          </w:tcPr>
          <w:p w14:paraId="614BD5C3" w14:textId="4E58873B" w:rsidR="007D454E" w:rsidRDefault="007D454E" w:rsidP="00737F2A">
            <w:pPr>
              <w:spacing w:after="0" w:line="276" w:lineRule="auto"/>
              <w:jc w:val="center"/>
              <w:outlineLvl w:val="0"/>
              <w:rPr>
                <w:rFonts w:eastAsia="Times New Roman"/>
                <w:b/>
                <w:lang w:val="mn-MN"/>
              </w:rPr>
            </w:pPr>
            <w:r w:rsidRPr="00BB085E">
              <w:rPr>
                <w:rFonts w:eastAsia="Times New Roman"/>
                <w:b/>
                <w:lang w:val="mn-MN"/>
              </w:rPr>
              <w:t>I</w:t>
            </w:r>
            <w:r w:rsidRPr="00BB085E">
              <w:rPr>
                <w:rFonts w:eastAsia="Times New Roman"/>
                <w:b/>
              </w:rPr>
              <w:t xml:space="preserve">EC </w:t>
            </w:r>
            <w:r>
              <w:rPr>
                <w:rFonts w:eastAsia="Times New Roman"/>
                <w:b/>
                <w:lang w:val="mn-MN"/>
              </w:rPr>
              <w:t>60</w:t>
            </w:r>
            <w:r w:rsidR="000F04BC">
              <w:rPr>
                <w:rFonts w:eastAsia="Times New Roman"/>
                <w:b/>
                <w:lang w:val="mn-MN"/>
              </w:rPr>
              <w:t>364-4-44</w:t>
            </w:r>
            <w:r w:rsidRPr="00BB085E">
              <w:rPr>
                <w:rFonts w:eastAsia="Times New Roman"/>
                <w:b/>
                <w:lang w:val="mn-MN"/>
              </w:rPr>
              <w:t>:</w:t>
            </w:r>
            <w:r w:rsidR="000F04BC">
              <w:rPr>
                <w:rFonts w:eastAsia="Times New Roman"/>
                <w:b/>
                <w:lang w:val="mn-MN"/>
              </w:rPr>
              <w:t>2024</w:t>
            </w:r>
            <w:r w:rsidRPr="00BB085E">
              <w:rPr>
                <w:rFonts w:eastAsia="Times New Roman"/>
                <w:b/>
                <w:lang w:val="mn-MN"/>
              </w:rPr>
              <w:t xml:space="preserve"> </w:t>
            </w:r>
          </w:p>
          <w:p w14:paraId="35547D1F" w14:textId="5116F4AE" w:rsidR="007D454E" w:rsidRPr="00BB085E" w:rsidRDefault="007D454E" w:rsidP="00737F2A">
            <w:pPr>
              <w:spacing w:after="0" w:line="276" w:lineRule="auto"/>
              <w:outlineLvl w:val="0"/>
              <w:rPr>
                <w:rFonts w:eastAsia="Times New Roman"/>
              </w:rPr>
            </w:pPr>
          </w:p>
        </w:tc>
      </w:tr>
    </w:tbl>
    <w:p w14:paraId="0A04F4B8" w14:textId="77777777" w:rsidR="007D454E" w:rsidRPr="00BB085E" w:rsidRDefault="007D454E" w:rsidP="00737F2A">
      <w:pPr>
        <w:spacing w:after="0" w:line="276" w:lineRule="auto"/>
        <w:jc w:val="both"/>
        <w:rPr>
          <w:rFonts w:eastAsia="Times New Roman"/>
          <w:lang w:val="mn-MN"/>
        </w:rPr>
      </w:pPr>
    </w:p>
    <w:p w14:paraId="7B2CE78B" w14:textId="6E070477" w:rsidR="00AF1DEF" w:rsidRPr="00AF1DEF" w:rsidRDefault="00AF1DEF" w:rsidP="00737F2A">
      <w:pPr>
        <w:spacing w:before="120" w:after="0" w:line="276" w:lineRule="auto"/>
        <w:jc w:val="both"/>
        <w:rPr>
          <w:rFonts w:eastAsia="Times New Roman"/>
          <w:lang w:val="mn-MN"/>
        </w:rPr>
      </w:pPr>
      <w:r w:rsidRPr="00AF1DEF">
        <w:rPr>
          <w:rFonts w:eastAsia="Times New Roman"/>
          <w:lang w:val="mn-MN"/>
        </w:rPr>
        <w:t xml:space="preserve">Стандарт, хэмжил зүйн газрын даргын </w:t>
      </w:r>
      <w:r w:rsidR="0070508A">
        <w:rPr>
          <w:rFonts w:eastAsia="Times New Roman"/>
          <w:lang w:val="mn-MN"/>
        </w:rPr>
        <w:t>202x</w:t>
      </w:r>
      <w:r w:rsidRPr="00AF1DEF">
        <w:rPr>
          <w:rFonts w:eastAsia="Times New Roman"/>
          <w:lang w:val="mn-MN"/>
        </w:rPr>
        <w:t xml:space="preserve"> оны … дугаар сарын ... -ны өдрийн ... дугаар тушаалаар батлав.</w:t>
      </w:r>
    </w:p>
    <w:p w14:paraId="04BBC240" w14:textId="11D5ED95" w:rsidR="00AF1DEF" w:rsidRPr="00AF1DEF" w:rsidRDefault="00AF1DEF" w:rsidP="00737F2A">
      <w:pPr>
        <w:spacing w:before="120" w:after="0" w:line="276" w:lineRule="auto"/>
        <w:jc w:val="both"/>
        <w:rPr>
          <w:rFonts w:eastAsia="Times New Roman"/>
          <w:lang w:val="mn-MN"/>
        </w:rPr>
      </w:pPr>
      <w:r w:rsidRPr="00AF1DEF">
        <w:rPr>
          <w:rFonts w:eastAsia="Times New Roman"/>
          <w:lang w:val="mn-MN"/>
        </w:rPr>
        <w:t xml:space="preserve">Энэ стандартыг </w:t>
      </w:r>
      <w:r w:rsidR="0070508A">
        <w:rPr>
          <w:rFonts w:eastAsia="Times New Roman"/>
          <w:lang w:val="mn-MN"/>
        </w:rPr>
        <w:t>202x</w:t>
      </w:r>
      <w:r w:rsidRPr="00AF1DEF">
        <w:rPr>
          <w:rFonts w:eastAsia="Times New Roman"/>
          <w:lang w:val="mn-MN"/>
        </w:rPr>
        <w:t xml:space="preserve"> оны ... дүгээр сарын ...-ний өдрөөс эхлэн дагаж мөрдөнө.</w:t>
      </w:r>
    </w:p>
    <w:p w14:paraId="3217C361" w14:textId="77777777" w:rsidR="007D454E" w:rsidRDefault="007D454E" w:rsidP="00737F2A">
      <w:pPr>
        <w:spacing w:before="120" w:after="0" w:line="276" w:lineRule="auto"/>
        <w:jc w:val="both"/>
        <w:rPr>
          <w:rFonts w:eastAsia="Times New Roman"/>
          <w:lang w:val="mn-MN"/>
        </w:rPr>
      </w:pPr>
    </w:p>
    <w:tbl>
      <w:tblPr>
        <w:tblStyle w:val="TableGrid"/>
        <w:tblW w:w="0" w:type="auto"/>
        <w:tblLook w:val="04A0" w:firstRow="1" w:lastRow="0" w:firstColumn="1" w:lastColumn="0" w:noHBand="0" w:noVBand="1"/>
      </w:tblPr>
      <w:tblGrid>
        <w:gridCol w:w="4931"/>
        <w:gridCol w:w="4419"/>
      </w:tblGrid>
      <w:tr w:rsidR="00561D3B" w14:paraId="680ED49E" w14:textId="77777777" w:rsidTr="006D7032">
        <w:tc>
          <w:tcPr>
            <w:tcW w:w="4931" w:type="dxa"/>
          </w:tcPr>
          <w:p w14:paraId="12331AE6" w14:textId="3B690F0D" w:rsidR="00561D3B" w:rsidRPr="000B218B" w:rsidRDefault="00561D3B" w:rsidP="00737F2A">
            <w:pPr>
              <w:spacing w:line="276" w:lineRule="auto"/>
              <w:rPr>
                <w:b/>
                <w:lang w:val="mn-MN"/>
              </w:rPr>
            </w:pPr>
            <w:r>
              <w:rPr>
                <w:b/>
              </w:rPr>
              <w:t>440 Хүчдэлийн болон цахилгаан соронзон нөлөөллөөс хамгаалах</w:t>
            </w:r>
          </w:p>
        </w:tc>
        <w:tc>
          <w:tcPr>
            <w:tcW w:w="4419" w:type="dxa"/>
          </w:tcPr>
          <w:p w14:paraId="4D9BAB7E" w14:textId="4873488E" w:rsidR="00561D3B" w:rsidRPr="007D454E" w:rsidRDefault="00561D3B" w:rsidP="00737F2A">
            <w:pPr>
              <w:spacing w:line="276" w:lineRule="auto"/>
              <w:jc w:val="both"/>
              <w:rPr>
                <w:b/>
              </w:rPr>
            </w:pPr>
            <w:r>
              <w:rPr>
                <w:b/>
              </w:rPr>
              <w:t>440 Protection against voltage disturbances and electromagnetic disturbances</w:t>
            </w:r>
          </w:p>
        </w:tc>
      </w:tr>
      <w:tr w:rsidR="0012797B" w14:paraId="4CD7ABF4" w14:textId="77777777" w:rsidTr="006D7032">
        <w:tc>
          <w:tcPr>
            <w:tcW w:w="4931" w:type="dxa"/>
          </w:tcPr>
          <w:p w14:paraId="5355D705" w14:textId="77777777" w:rsidR="0012797B" w:rsidRDefault="0012797B" w:rsidP="00737F2A">
            <w:pPr>
              <w:spacing w:line="276" w:lineRule="auto"/>
              <w:rPr>
                <w:b/>
              </w:rPr>
            </w:pPr>
            <w:r>
              <w:rPr>
                <w:b/>
              </w:rPr>
              <w:t>440.1 Хамрах хүрээ</w:t>
            </w:r>
          </w:p>
          <w:p w14:paraId="1DE9591C" w14:textId="77777777" w:rsidR="0012797B" w:rsidRDefault="0012797B" w:rsidP="00737F2A">
            <w:pPr>
              <w:spacing w:line="276" w:lineRule="auto"/>
              <w:jc w:val="both"/>
            </w:pPr>
            <w:r>
              <w:t>IEC 60364-ийн энэ хэсэг нь тодорхойлсон янз бүрийн шалтгаанаар үүсэх хүчдэлийн болон цахилгаан соронзон нөлөөллийн үед цахилгаан байгууламжийн аюулгүй байдлыг хангах шаардлагыг тогтооно.</w:t>
            </w:r>
          </w:p>
          <w:p w14:paraId="05E2659B" w14:textId="77777777" w:rsidR="00535124" w:rsidRDefault="00535124" w:rsidP="00737F2A">
            <w:pPr>
              <w:spacing w:line="276" w:lineRule="auto"/>
              <w:jc w:val="both"/>
            </w:pPr>
          </w:p>
          <w:p w14:paraId="30FD4F02" w14:textId="4198FF4A" w:rsidR="00535124" w:rsidRDefault="00535124" w:rsidP="00737F2A">
            <w:pPr>
              <w:spacing w:line="276" w:lineRule="auto"/>
              <w:jc w:val="both"/>
              <w:rPr>
                <w:b/>
              </w:rPr>
            </w:pPr>
            <w:r>
              <w:t>Энэ баримт бичгийн шаардлага нь нийтийн цахилгаан эрчим хүч</w:t>
            </w:r>
            <w:r w:rsidR="003E44E5">
              <w:t>ний</w:t>
            </w:r>
            <w:r>
              <w:t xml:space="preserve"> түгээх систем, </w:t>
            </w:r>
            <w:r w:rsidR="003E44E5">
              <w:t>түүнчлэн</w:t>
            </w:r>
            <w:r>
              <w:t xml:space="preserve"> цахилгаан эрчим хүч үйлдвэрлэх ба дамжуулах системд (IEC 60364-1-ийн хамрах хүрээг үзнэ үү) зориулагдаагүй. Гэвч</w:t>
            </w:r>
            <w:r w:rsidR="003E44E5">
              <w:t xml:space="preserve"> </w:t>
            </w:r>
            <w:r w:rsidR="00D51001">
              <w:t xml:space="preserve">эдгээр системийн </w:t>
            </w:r>
            <w:r>
              <w:t xml:space="preserve"> нөлөөлөл нь тэжээлийн системээр дамжин цахилгаан байгууламжид </w:t>
            </w:r>
            <w:r w:rsidR="00F40FA5">
              <w:t>нэвтрэх</w:t>
            </w:r>
            <w:r>
              <w:t xml:space="preserve"> буюу цахилгаан байгуулам</w:t>
            </w:r>
            <w:r w:rsidR="00305AA7">
              <w:t>ж</w:t>
            </w:r>
            <w:r>
              <w:t xml:space="preserve"> хооронд дамжиж болно.</w:t>
            </w:r>
          </w:p>
        </w:tc>
        <w:tc>
          <w:tcPr>
            <w:tcW w:w="4419" w:type="dxa"/>
          </w:tcPr>
          <w:p w14:paraId="6DFFF14F" w14:textId="77777777" w:rsidR="0012797B" w:rsidRDefault="0012797B" w:rsidP="00737F2A">
            <w:pPr>
              <w:spacing w:line="276" w:lineRule="auto"/>
              <w:jc w:val="both"/>
              <w:rPr>
                <w:b/>
              </w:rPr>
            </w:pPr>
            <w:r>
              <w:rPr>
                <w:b/>
              </w:rPr>
              <w:t>440.1 Scope</w:t>
            </w:r>
          </w:p>
          <w:p w14:paraId="4C1F9400" w14:textId="77777777" w:rsidR="0012797B" w:rsidRDefault="0012797B" w:rsidP="00737F2A">
            <w:pPr>
              <w:spacing w:line="276" w:lineRule="auto"/>
              <w:jc w:val="both"/>
            </w:pPr>
            <w:r>
              <w:t>This part of IEC 60364 provides requirements for the safety of electrical installations in the event of voltage disturbances and electromagnetic disturbances generated for different specified reasons.</w:t>
            </w:r>
          </w:p>
          <w:p w14:paraId="5614CA2F" w14:textId="77777777" w:rsidR="00535124" w:rsidRDefault="00535124" w:rsidP="00737F2A">
            <w:pPr>
              <w:spacing w:line="276" w:lineRule="auto"/>
              <w:jc w:val="both"/>
              <w:rPr>
                <w:b/>
              </w:rPr>
            </w:pPr>
          </w:p>
          <w:p w14:paraId="00CCD36D" w14:textId="769D578B" w:rsidR="00535124" w:rsidRDefault="00535124" w:rsidP="00737F2A">
            <w:pPr>
              <w:spacing w:line="276" w:lineRule="auto"/>
              <w:jc w:val="both"/>
              <w:rPr>
                <w:b/>
              </w:rPr>
            </w:pPr>
            <w:r>
              <w:t>The requirements of this document are not intended to apply to systems for distribution of energy to the public, or power generation and transmission for such systems (see the scope of IEC 60364-1) although such disturbances can be conducted into or between electrical installations via these supply systems.</w:t>
            </w:r>
          </w:p>
        </w:tc>
      </w:tr>
      <w:tr w:rsidR="00413A93" w14:paraId="222AB37B" w14:textId="77777777" w:rsidTr="006D7032">
        <w:tc>
          <w:tcPr>
            <w:tcW w:w="4931" w:type="dxa"/>
          </w:tcPr>
          <w:p w14:paraId="3A7A2782" w14:textId="77777777" w:rsidR="00413A93" w:rsidRDefault="00413A93" w:rsidP="00737F2A">
            <w:pPr>
              <w:spacing w:line="276" w:lineRule="auto"/>
              <w:rPr>
                <w:b/>
              </w:rPr>
            </w:pPr>
            <w:r>
              <w:rPr>
                <w:b/>
              </w:rPr>
              <w:t>440.2 Норматив ишлэл</w:t>
            </w:r>
          </w:p>
          <w:p w14:paraId="504721FC" w14:textId="77777777" w:rsidR="00225A0D" w:rsidRDefault="00225A0D" w:rsidP="00737F2A">
            <w:pPr>
              <w:spacing w:line="276" w:lineRule="auto"/>
              <w:jc w:val="both"/>
            </w:pPr>
            <w:r>
              <w:t xml:space="preserve">Дараах баримт бичгүүдийг энэ баримт бичгийн бичвэрт бүхэлд нь эсхүл хэсэгчлэн шаардлага болох байдлаар иш </w:t>
            </w:r>
            <w:r>
              <w:lastRenderedPageBreak/>
              <w:t>татсан. Огноотой ишлэлийн хувьд зөвхөн иш татсан хэвлэлийг хэрэглэнэ. Огноогүй ишлэлийн хувьд иш татсан баримт бичгийн хамгийн сүүлийн хэвлэлийг (түүний бүх нэмэлт өөрчлөлтийг оролцуулан) хэрэглэнэ.</w:t>
            </w:r>
          </w:p>
          <w:p w14:paraId="5618B85C" w14:textId="77777777" w:rsidR="00DB0ABC" w:rsidRDefault="00DB0ABC" w:rsidP="00737F2A">
            <w:pPr>
              <w:spacing w:line="276" w:lineRule="auto"/>
              <w:jc w:val="both"/>
            </w:pPr>
          </w:p>
          <w:p w14:paraId="08987221" w14:textId="5B5F0B7E" w:rsidR="00DB0ABC" w:rsidRDefault="00DB0ABC" w:rsidP="00737F2A">
            <w:pPr>
              <w:spacing w:line="276" w:lineRule="auto"/>
              <w:jc w:val="both"/>
            </w:pPr>
            <w:r>
              <w:t>IEC 60364-1, Нам хүчдэлийн цахилгаан байгууламж – 1 дүгээр хэсэг: Үндсэн зарчим, ерөнхий үзүүлэлтийн үнэлгээ, тодорхойлолт</w:t>
            </w:r>
          </w:p>
          <w:p w14:paraId="06428390" w14:textId="77777777" w:rsidR="00DB0ABC" w:rsidRDefault="00DB0ABC" w:rsidP="00737F2A">
            <w:pPr>
              <w:spacing w:line="276" w:lineRule="auto"/>
              <w:jc w:val="both"/>
            </w:pPr>
          </w:p>
          <w:p w14:paraId="50F307B7" w14:textId="53CDEDC4" w:rsidR="00DB0ABC" w:rsidRDefault="005D7787" w:rsidP="00737F2A">
            <w:pPr>
              <w:spacing w:line="276" w:lineRule="auto"/>
              <w:jc w:val="both"/>
            </w:pPr>
            <w:r>
              <w:t>IEC 60364-5-52, Нам хүчдэлийн цахилгаан байгууламж – 5-52 дугаар хэсэг: Цахилгаан тоног төхөөрөмжийг сонгох ба угсрах – Утас, кабелийн систем</w:t>
            </w:r>
          </w:p>
          <w:p w14:paraId="3153951A" w14:textId="77777777" w:rsidR="00554FFD" w:rsidRDefault="00554FFD" w:rsidP="00737F2A">
            <w:pPr>
              <w:spacing w:line="276" w:lineRule="auto"/>
              <w:jc w:val="both"/>
            </w:pPr>
          </w:p>
          <w:p w14:paraId="54473EB4" w14:textId="77777777" w:rsidR="00554FFD" w:rsidRDefault="00554FFD" w:rsidP="00737F2A">
            <w:pPr>
              <w:spacing w:after="24" w:line="276" w:lineRule="auto"/>
              <w:jc w:val="both"/>
            </w:pPr>
            <w:r>
              <w:t>IEC 60364-5-53:2019, Нам хүчдэлийн цахилгаан байгууламж – 5-53 дугаар хэсэг: Цахилгаан тоног төхөөрөмжийг сонгох ба угсрах – Аюулгүй байдлын хамгаалалт, тусгаарлалт, сэлгэн залгалт, удирдлага ба хяналтын төхөөрөмж</w:t>
            </w:r>
          </w:p>
          <w:p w14:paraId="4C3D74E1" w14:textId="77777777" w:rsidR="00554FFD" w:rsidRDefault="00554FFD" w:rsidP="00737F2A">
            <w:pPr>
              <w:spacing w:after="24" w:line="276" w:lineRule="auto"/>
              <w:jc w:val="both"/>
            </w:pPr>
            <w:r>
              <w:t>IEC 60364-5-53:2019/AMD1:2020</w:t>
            </w:r>
          </w:p>
          <w:p w14:paraId="7E7646B8" w14:textId="4D7A9F8C" w:rsidR="00554FFD" w:rsidRDefault="00554FFD" w:rsidP="00737F2A">
            <w:pPr>
              <w:spacing w:after="24" w:line="276" w:lineRule="auto"/>
              <w:jc w:val="both"/>
            </w:pPr>
            <w:r>
              <w:t>IEC 60364-5-53:2019/AMD2:2024</w:t>
            </w:r>
          </w:p>
          <w:p w14:paraId="2AC7B561" w14:textId="77777777" w:rsidR="00554FFD" w:rsidRDefault="00554FFD" w:rsidP="00737F2A">
            <w:pPr>
              <w:spacing w:after="24" w:line="276" w:lineRule="auto"/>
              <w:jc w:val="both"/>
            </w:pPr>
          </w:p>
          <w:p w14:paraId="2A63CCDB" w14:textId="3D2CA5A8" w:rsidR="00554FFD" w:rsidRDefault="00554FFD" w:rsidP="00737F2A">
            <w:pPr>
              <w:spacing w:after="24" w:line="276" w:lineRule="auto"/>
              <w:jc w:val="both"/>
            </w:pPr>
            <w:r>
              <w:t>IEC 60364-5-54:2011, Нам хүчдэлийн цахилгаан байгууламж – 5-54 дүгээр хэсэг: Цахилгаан тоног төхөөрөмжийг сонгох ба угсрах – Газардуул</w:t>
            </w:r>
            <w:r w:rsidR="00EC2E70">
              <w:t>гын зохион ба</w:t>
            </w:r>
            <w:r w:rsidR="00680B04">
              <w:t>й</w:t>
            </w:r>
            <w:r w:rsidR="00EC2E70">
              <w:t>гуулалт</w:t>
            </w:r>
            <w:r>
              <w:t xml:space="preserve"> ба хамгаалалтын дамжуулагч</w:t>
            </w:r>
          </w:p>
          <w:p w14:paraId="51B6ACB9" w14:textId="77777777" w:rsidR="00554FFD" w:rsidRDefault="00554FFD" w:rsidP="00737F2A">
            <w:pPr>
              <w:spacing w:after="24" w:line="276" w:lineRule="auto"/>
              <w:jc w:val="both"/>
            </w:pPr>
            <w:r>
              <w:t>IEC 60364-5-54:2011/AMD1:2021</w:t>
            </w:r>
          </w:p>
          <w:p w14:paraId="7298FA73" w14:textId="77777777" w:rsidR="00D5210E" w:rsidRDefault="00D5210E" w:rsidP="00737F2A">
            <w:pPr>
              <w:spacing w:after="24" w:line="276" w:lineRule="auto"/>
              <w:jc w:val="both"/>
            </w:pPr>
          </w:p>
          <w:p w14:paraId="680D13C4" w14:textId="77777777" w:rsidR="00554FFD" w:rsidRDefault="00554FFD" w:rsidP="00737F2A">
            <w:pPr>
              <w:spacing w:after="24" w:line="276" w:lineRule="auto"/>
              <w:jc w:val="both"/>
            </w:pPr>
            <w:r>
              <w:t>IEC 60664-1:2020, Нам хүчдэлийн тэжээлийн систем дэх тоног төхөөрөмжийн тусгаарлагын уялдуулалт – 1 дүгээр хэсэг: Зарчим, шаардлага ба туршилт</w:t>
            </w:r>
          </w:p>
          <w:p w14:paraId="56FB93DA" w14:textId="77777777" w:rsidR="00D5210E" w:rsidRDefault="00D5210E" w:rsidP="00737F2A">
            <w:pPr>
              <w:spacing w:after="24" w:line="276" w:lineRule="auto"/>
              <w:jc w:val="both"/>
            </w:pPr>
          </w:p>
          <w:p w14:paraId="58BC28E2" w14:textId="77777777" w:rsidR="00554FFD" w:rsidRDefault="00554FFD" w:rsidP="00737F2A">
            <w:pPr>
              <w:spacing w:after="24" w:line="276" w:lineRule="auto"/>
              <w:jc w:val="both"/>
            </w:pPr>
            <w:r>
              <w:lastRenderedPageBreak/>
              <w:t>IEC 61156 (бүх хэсэг), Тоон холбооны олон судалтай болон тэгш хэмт хос/дөрвөл кабель</w:t>
            </w:r>
          </w:p>
          <w:p w14:paraId="6DD5A81C" w14:textId="77777777" w:rsidR="00606821" w:rsidRDefault="00606821" w:rsidP="00737F2A">
            <w:pPr>
              <w:spacing w:after="24" w:line="276" w:lineRule="auto"/>
              <w:jc w:val="both"/>
            </w:pPr>
          </w:p>
          <w:p w14:paraId="45794868" w14:textId="356887FC" w:rsidR="00554FFD" w:rsidRDefault="00554FFD" w:rsidP="00737F2A">
            <w:pPr>
              <w:spacing w:after="24" w:line="276" w:lineRule="auto"/>
              <w:jc w:val="both"/>
            </w:pPr>
            <w:r>
              <w:t>IEC 61196-7, Коаксиаль холбооны кабель – 7 дугаар хэсэг: ISO/IEC 11801-4-т нийцсэн BCT кабельчлалын кабелийн хэсгийн техникийн шаардлага – 5 MHz–6000 MHz системийн дотор хэрэглэгдэх буултын кабель</w:t>
            </w:r>
          </w:p>
          <w:p w14:paraId="614BD649" w14:textId="77777777" w:rsidR="00606821" w:rsidRDefault="00606821" w:rsidP="00737F2A">
            <w:pPr>
              <w:spacing w:after="24" w:line="276" w:lineRule="auto"/>
              <w:jc w:val="both"/>
            </w:pPr>
          </w:p>
          <w:p w14:paraId="58DBA39C" w14:textId="77777777" w:rsidR="00554FFD" w:rsidRDefault="00554FFD" w:rsidP="00737F2A">
            <w:pPr>
              <w:spacing w:after="24" w:line="276" w:lineRule="auto"/>
              <w:jc w:val="both"/>
            </w:pPr>
            <w:r>
              <w:t>IEC 61936-1, 1 kV хувьсах гүйдэл ба 1,5 kV тогтмол гүйдлээс дээш хүчдэлийн цахилгаан байгууламж – 1 дүгээр хэсэг: Хувьсах гүйдэл</w:t>
            </w:r>
          </w:p>
          <w:p w14:paraId="4D742197" w14:textId="77777777" w:rsidR="00606821" w:rsidRDefault="00606821" w:rsidP="00737F2A">
            <w:pPr>
              <w:spacing w:after="24" w:line="276" w:lineRule="auto"/>
              <w:jc w:val="both"/>
            </w:pPr>
          </w:p>
          <w:p w14:paraId="7D206BBD" w14:textId="77777777" w:rsidR="00554FFD" w:rsidRDefault="00554FFD" w:rsidP="00737F2A">
            <w:pPr>
              <w:spacing w:after="24" w:line="276" w:lineRule="auto"/>
              <w:jc w:val="both"/>
            </w:pPr>
            <w:r>
              <w:t>IEC 62305-3, Аянгын хамгаалалт – 3 дугаар хэсэг: Барилга байгууламжийн биет гэмтэл ба амь насны аюул</w:t>
            </w:r>
          </w:p>
          <w:p w14:paraId="6918DDA8" w14:textId="77777777" w:rsidR="00606821" w:rsidRDefault="00606821" w:rsidP="00737F2A">
            <w:pPr>
              <w:spacing w:after="24" w:line="276" w:lineRule="auto"/>
              <w:jc w:val="both"/>
            </w:pPr>
          </w:p>
          <w:p w14:paraId="5FD22A38" w14:textId="77777777" w:rsidR="00554FFD" w:rsidRDefault="00554FFD" w:rsidP="00737F2A">
            <w:pPr>
              <w:spacing w:after="24" w:line="276" w:lineRule="auto"/>
              <w:jc w:val="both"/>
            </w:pPr>
            <w:r>
              <w:t>ISO/IEC 11801-1, Мэдээллийн технологи – Хэрэглэгчийн байрны ерөнхий кабельчлал – 1 дүгээр хэсэг: Ерөнхий шаардлага</w:t>
            </w:r>
          </w:p>
          <w:p w14:paraId="3248C5E4" w14:textId="77777777" w:rsidR="00CD442B" w:rsidRDefault="00CD442B" w:rsidP="00737F2A">
            <w:pPr>
              <w:spacing w:after="24" w:line="276" w:lineRule="auto"/>
              <w:jc w:val="both"/>
            </w:pPr>
          </w:p>
          <w:p w14:paraId="1CAA8A3A" w14:textId="77777777" w:rsidR="00554FFD" w:rsidRDefault="00554FFD" w:rsidP="00737F2A">
            <w:pPr>
              <w:spacing w:after="24" w:line="276" w:lineRule="auto"/>
              <w:jc w:val="both"/>
            </w:pPr>
            <w:r>
              <w:t>ISO/IEC 14763-2:2019, Мэдээллийн технологи – Хэрэглэгчийн байрны кабельчлалын хэрэгжилт ба ашиглалт – 2 дугаар хэсэг: Төлөвлөлт ба угсралт</w:t>
            </w:r>
          </w:p>
          <w:p w14:paraId="216740D6" w14:textId="77777777" w:rsidR="00CD442B" w:rsidRDefault="00CD442B" w:rsidP="00737F2A">
            <w:pPr>
              <w:spacing w:after="24" w:line="276" w:lineRule="auto"/>
              <w:jc w:val="both"/>
            </w:pPr>
          </w:p>
          <w:p w14:paraId="55858B6A" w14:textId="77777777" w:rsidR="00554FFD" w:rsidRDefault="00554FFD" w:rsidP="00737F2A">
            <w:pPr>
              <w:spacing w:after="24" w:line="276" w:lineRule="auto"/>
              <w:jc w:val="both"/>
            </w:pPr>
            <w:r>
              <w:t>ISO/IEC TR 29106, Мэдээллийн технологи – Ерөнхий кабельчлал – MICE орчны ангиллын танилцуулга</w:t>
            </w:r>
          </w:p>
          <w:p w14:paraId="05EBF06C" w14:textId="77777777" w:rsidR="00554FFD" w:rsidRDefault="00554FFD" w:rsidP="00737F2A">
            <w:pPr>
              <w:spacing w:line="276" w:lineRule="auto"/>
              <w:jc w:val="both"/>
            </w:pPr>
          </w:p>
          <w:p w14:paraId="2AD19054" w14:textId="77777777" w:rsidR="00DB0ABC" w:rsidRDefault="00DB0ABC" w:rsidP="00737F2A">
            <w:pPr>
              <w:spacing w:line="276" w:lineRule="auto"/>
              <w:jc w:val="both"/>
              <w:rPr>
                <w:b/>
              </w:rPr>
            </w:pPr>
          </w:p>
          <w:p w14:paraId="4362E186" w14:textId="7B4A7CC4" w:rsidR="00DB0ABC" w:rsidRDefault="00DB0ABC" w:rsidP="00737F2A">
            <w:pPr>
              <w:spacing w:line="276" w:lineRule="auto"/>
              <w:jc w:val="both"/>
              <w:rPr>
                <w:b/>
              </w:rPr>
            </w:pPr>
          </w:p>
        </w:tc>
        <w:tc>
          <w:tcPr>
            <w:tcW w:w="4419" w:type="dxa"/>
          </w:tcPr>
          <w:p w14:paraId="052DA2FD" w14:textId="77777777" w:rsidR="00413A93" w:rsidRDefault="00413A93" w:rsidP="00737F2A">
            <w:pPr>
              <w:spacing w:line="276" w:lineRule="auto"/>
              <w:jc w:val="both"/>
              <w:rPr>
                <w:b/>
              </w:rPr>
            </w:pPr>
            <w:r>
              <w:rPr>
                <w:b/>
              </w:rPr>
              <w:lastRenderedPageBreak/>
              <w:t>440.2 Normative references</w:t>
            </w:r>
          </w:p>
          <w:p w14:paraId="769B67FE" w14:textId="77777777" w:rsidR="00413A93" w:rsidRDefault="008D1F57" w:rsidP="00737F2A">
            <w:pPr>
              <w:spacing w:line="276" w:lineRule="auto"/>
              <w:jc w:val="both"/>
            </w:pPr>
            <w:r>
              <w:t xml:space="preserve">The following documents are referred to in the text in such a way that some or all of their content constitutes requirements </w:t>
            </w:r>
            <w:r>
              <w:lastRenderedPageBreak/>
              <w:t>of this document. For dated references, only the edition cited applies. For undated references, the latest edition of the referenced document (including any amendments) applies.</w:t>
            </w:r>
          </w:p>
          <w:p w14:paraId="446B7108" w14:textId="77777777" w:rsidR="00DB0ABC" w:rsidRDefault="00DB0ABC" w:rsidP="00737F2A">
            <w:pPr>
              <w:spacing w:line="276" w:lineRule="auto"/>
              <w:jc w:val="both"/>
              <w:rPr>
                <w:b/>
              </w:rPr>
            </w:pPr>
          </w:p>
          <w:p w14:paraId="5E47AC65" w14:textId="77777777" w:rsidR="00DB0ABC" w:rsidRDefault="00DB0ABC" w:rsidP="00737F2A">
            <w:pPr>
              <w:spacing w:line="276" w:lineRule="auto"/>
              <w:jc w:val="both"/>
              <w:rPr>
                <w:b/>
              </w:rPr>
            </w:pPr>
          </w:p>
          <w:p w14:paraId="01955F0E" w14:textId="77777777" w:rsidR="00DB0ABC" w:rsidRDefault="00DB0ABC" w:rsidP="00737F2A">
            <w:pPr>
              <w:spacing w:line="276" w:lineRule="auto"/>
              <w:jc w:val="both"/>
            </w:pPr>
            <w:r>
              <w:t>IEC 60364-1, Low-voltage electrical installations – Part 1: Fundamental principles, assessment of general characteristics, definitions</w:t>
            </w:r>
          </w:p>
          <w:p w14:paraId="0979EA60" w14:textId="77777777" w:rsidR="005D7787" w:rsidRDefault="005D7787" w:rsidP="00737F2A">
            <w:pPr>
              <w:spacing w:line="276" w:lineRule="auto"/>
              <w:jc w:val="both"/>
              <w:rPr>
                <w:b/>
              </w:rPr>
            </w:pPr>
          </w:p>
          <w:p w14:paraId="68852A8C" w14:textId="77777777" w:rsidR="005D7787" w:rsidRDefault="005D7787" w:rsidP="00737F2A">
            <w:pPr>
              <w:spacing w:line="276" w:lineRule="auto"/>
              <w:jc w:val="both"/>
            </w:pPr>
            <w:r>
              <w:t>IEC 60364-5-52, Low-voltage electrical installations – Part 5-52: Selection and erection of electrical equipment – Wiring systems</w:t>
            </w:r>
          </w:p>
          <w:p w14:paraId="34344EC9" w14:textId="77777777" w:rsidR="005D7787" w:rsidRDefault="005D7787" w:rsidP="00737F2A">
            <w:pPr>
              <w:spacing w:line="276" w:lineRule="auto"/>
              <w:jc w:val="both"/>
              <w:rPr>
                <w:b/>
              </w:rPr>
            </w:pPr>
          </w:p>
          <w:p w14:paraId="6EFB31A9" w14:textId="77777777" w:rsidR="00554FFD" w:rsidRDefault="00554FFD" w:rsidP="00737F2A">
            <w:pPr>
              <w:spacing w:line="276" w:lineRule="auto"/>
              <w:jc w:val="both"/>
              <w:rPr>
                <w:b/>
              </w:rPr>
            </w:pPr>
          </w:p>
          <w:p w14:paraId="55BF3994" w14:textId="77777777" w:rsidR="005D7787" w:rsidRDefault="005D7787" w:rsidP="00737F2A">
            <w:pPr>
              <w:spacing w:after="24" w:line="276" w:lineRule="auto"/>
              <w:jc w:val="both"/>
            </w:pPr>
            <w:r>
              <w:t>IEC 60364-5-53:2019, Low-voltage electrical installations – Part 5-53: Selection and erection of electrical equipment – Devices for protection for safety, isolation, switching, control and monitoring</w:t>
            </w:r>
          </w:p>
          <w:p w14:paraId="795162AC" w14:textId="77777777" w:rsidR="00554FFD" w:rsidRDefault="00554FFD" w:rsidP="00737F2A">
            <w:pPr>
              <w:spacing w:after="24" w:line="276" w:lineRule="auto"/>
              <w:jc w:val="both"/>
            </w:pPr>
          </w:p>
          <w:p w14:paraId="2410C453" w14:textId="744795F9" w:rsidR="005D7787" w:rsidRDefault="005D7787" w:rsidP="00737F2A">
            <w:pPr>
              <w:spacing w:after="24" w:line="276" w:lineRule="auto"/>
              <w:jc w:val="both"/>
            </w:pPr>
            <w:r>
              <w:t>IEC 60364-5-53:2019/AMD1:2020</w:t>
            </w:r>
          </w:p>
          <w:p w14:paraId="27B0B863" w14:textId="77777777" w:rsidR="005D7787" w:rsidRDefault="005D7787" w:rsidP="00737F2A">
            <w:pPr>
              <w:spacing w:line="276" w:lineRule="auto"/>
              <w:jc w:val="both"/>
            </w:pPr>
            <w:r>
              <w:t>IEC 60364-5-53:2019/AMD2:2024</w:t>
            </w:r>
          </w:p>
          <w:p w14:paraId="5687AB54" w14:textId="77777777" w:rsidR="00554FFD" w:rsidRDefault="00554FFD" w:rsidP="00737F2A">
            <w:pPr>
              <w:spacing w:line="276" w:lineRule="auto"/>
              <w:jc w:val="both"/>
              <w:rPr>
                <w:b/>
              </w:rPr>
            </w:pPr>
          </w:p>
          <w:p w14:paraId="777B0848" w14:textId="77777777" w:rsidR="005D7787" w:rsidRDefault="005D7787" w:rsidP="00737F2A">
            <w:pPr>
              <w:spacing w:after="24" w:line="276" w:lineRule="auto"/>
              <w:jc w:val="both"/>
            </w:pPr>
            <w:r>
              <w:t>IEC 60364-5-54:2011, Low-voltage electrical installations – Part 5-54: Selection and erection of electrical equipment – Earthing arrangements and protective conductors</w:t>
            </w:r>
          </w:p>
          <w:p w14:paraId="41810D4C" w14:textId="77777777" w:rsidR="00D5210E" w:rsidRDefault="00D5210E" w:rsidP="00737F2A">
            <w:pPr>
              <w:spacing w:line="276" w:lineRule="auto"/>
              <w:jc w:val="both"/>
            </w:pPr>
          </w:p>
          <w:p w14:paraId="21D742E0" w14:textId="77777777" w:rsidR="005D7787" w:rsidRDefault="005D7787" w:rsidP="00737F2A">
            <w:pPr>
              <w:spacing w:line="276" w:lineRule="auto"/>
              <w:jc w:val="both"/>
            </w:pPr>
            <w:r>
              <w:t>IEC 60364-5-54:2011/AMD1:2021</w:t>
            </w:r>
          </w:p>
          <w:p w14:paraId="1483665D" w14:textId="77777777" w:rsidR="00D5210E" w:rsidRDefault="00D5210E" w:rsidP="00737F2A">
            <w:pPr>
              <w:spacing w:line="276" w:lineRule="auto"/>
              <w:jc w:val="both"/>
              <w:rPr>
                <w:b/>
              </w:rPr>
            </w:pPr>
          </w:p>
          <w:p w14:paraId="08DA71BE" w14:textId="77777777" w:rsidR="00D5210E" w:rsidRDefault="00D5210E" w:rsidP="00737F2A">
            <w:pPr>
              <w:spacing w:line="276" w:lineRule="auto"/>
              <w:jc w:val="both"/>
            </w:pPr>
            <w:r>
              <w:t>IEC 60664-1:2020, Insulation coordination for equipment within low-voltage supply systems – Part 1: Principles, requirements and tests</w:t>
            </w:r>
          </w:p>
          <w:p w14:paraId="1C1CC5BA" w14:textId="77777777" w:rsidR="00D5210E" w:rsidRDefault="00D5210E" w:rsidP="00737F2A">
            <w:pPr>
              <w:spacing w:line="276" w:lineRule="auto"/>
              <w:jc w:val="both"/>
              <w:rPr>
                <w:b/>
              </w:rPr>
            </w:pPr>
          </w:p>
          <w:p w14:paraId="16DA405F" w14:textId="77777777" w:rsidR="00D5210E" w:rsidRDefault="00D5210E" w:rsidP="00737F2A">
            <w:pPr>
              <w:spacing w:after="24" w:line="276" w:lineRule="auto"/>
              <w:jc w:val="both"/>
            </w:pPr>
            <w:r>
              <w:t>IEC 61156 (all parts), Multicore and symmetrical pair/quad cables for digital communications</w:t>
            </w:r>
          </w:p>
          <w:p w14:paraId="6654D499" w14:textId="77777777" w:rsidR="00606821" w:rsidRDefault="00606821" w:rsidP="00737F2A">
            <w:pPr>
              <w:spacing w:after="24" w:line="276" w:lineRule="auto"/>
              <w:jc w:val="both"/>
            </w:pPr>
          </w:p>
          <w:p w14:paraId="4DE44125" w14:textId="77777777" w:rsidR="00D5210E" w:rsidRDefault="00D5210E" w:rsidP="00737F2A">
            <w:pPr>
              <w:spacing w:after="24" w:line="276" w:lineRule="auto"/>
              <w:jc w:val="both"/>
            </w:pPr>
            <w:r>
              <w:t>IEC 61196-7, Coaxial communication cables – Part 7: Sectional specification for cables for BCT cabling in accordance with ISO/IEC 11801-4 – Indoor drop cables for systems operating at 5 MHz – 6 000 MHz</w:t>
            </w:r>
          </w:p>
          <w:p w14:paraId="7AB98009" w14:textId="77777777" w:rsidR="00606821" w:rsidRDefault="00606821" w:rsidP="00737F2A">
            <w:pPr>
              <w:spacing w:after="24" w:line="276" w:lineRule="auto"/>
              <w:jc w:val="both"/>
            </w:pPr>
          </w:p>
          <w:p w14:paraId="52D777A7" w14:textId="77777777" w:rsidR="00606821" w:rsidRDefault="00606821" w:rsidP="00737F2A">
            <w:pPr>
              <w:spacing w:after="24" w:line="276" w:lineRule="auto"/>
              <w:jc w:val="both"/>
            </w:pPr>
          </w:p>
          <w:p w14:paraId="48A410F7" w14:textId="0635A3BF" w:rsidR="00D5210E" w:rsidRDefault="00D5210E" w:rsidP="00737F2A">
            <w:pPr>
              <w:spacing w:after="24" w:line="276" w:lineRule="auto"/>
              <w:jc w:val="both"/>
            </w:pPr>
            <w:r>
              <w:t>IEC 61936-1, Power installations exceeding 1 kV AC and 1,5 kV DC – Part 1: AC</w:t>
            </w:r>
          </w:p>
          <w:p w14:paraId="01E470F7" w14:textId="77777777" w:rsidR="00606821" w:rsidRDefault="00606821" w:rsidP="00737F2A">
            <w:pPr>
              <w:spacing w:after="24" w:line="276" w:lineRule="auto"/>
              <w:jc w:val="both"/>
            </w:pPr>
          </w:p>
          <w:p w14:paraId="12375877" w14:textId="77777777" w:rsidR="00606821" w:rsidRDefault="00606821" w:rsidP="00737F2A">
            <w:pPr>
              <w:spacing w:after="24" w:line="276" w:lineRule="auto"/>
              <w:jc w:val="both"/>
            </w:pPr>
          </w:p>
          <w:p w14:paraId="592BBC7B" w14:textId="77777777" w:rsidR="00D5210E" w:rsidRDefault="00D5210E" w:rsidP="00737F2A">
            <w:pPr>
              <w:spacing w:after="24" w:line="276" w:lineRule="auto"/>
              <w:jc w:val="both"/>
            </w:pPr>
            <w:r>
              <w:t>IEC 62305-3, Protection against lightning – Part 3: Physical damage to structures and life hazard</w:t>
            </w:r>
          </w:p>
          <w:p w14:paraId="6550AD77" w14:textId="77777777" w:rsidR="00606821" w:rsidRDefault="00606821" w:rsidP="00737F2A">
            <w:pPr>
              <w:spacing w:after="24" w:line="276" w:lineRule="auto"/>
              <w:jc w:val="both"/>
            </w:pPr>
          </w:p>
          <w:p w14:paraId="7DEA91F9" w14:textId="77777777" w:rsidR="00D5210E" w:rsidRDefault="00D5210E" w:rsidP="00737F2A">
            <w:pPr>
              <w:spacing w:after="24" w:line="276" w:lineRule="auto"/>
              <w:jc w:val="both"/>
            </w:pPr>
            <w:r>
              <w:t>ISO/IEC 11801-1, Information technology – Generic cabling for customer premises – Part 1: General requirements</w:t>
            </w:r>
          </w:p>
          <w:p w14:paraId="663DB5C2" w14:textId="77777777" w:rsidR="00CD442B" w:rsidRDefault="00CD442B" w:rsidP="00737F2A">
            <w:pPr>
              <w:spacing w:after="24" w:line="276" w:lineRule="auto"/>
              <w:jc w:val="both"/>
            </w:pPr>
          </w:p>
          <w:p w14:paraId="17BC910F" w14:textId="77777777" w:rsidR="00CD442B" w:rsidRDefault="00CD442B" w:rsidP="00737F2A">
            <w:pPr>
              <w:spacing w:after="24" w:line="276" w:lineRule="auto"/>
              <w:jc w:val="both"/>
            </w:pPr>
          </w:p>
          <w:p w14:paraId="2AEEEEC0" w14:textId="77777777" w:rsidR="00D5210E" w:rsidRDefault="00D5210E" w:rsidP="00737F2A">
            <w:pPr>
              <w:spacing w:after="24" w:line="276" w:lineRule="auto"/>
              <w:jc w:val="both"/>
            </w:pPr>
            <w:r>
              <w:t>ISO/IEC 14763-2:2019, Information technology – Implementation and operation of customer premises cabling – Part 2: Planning and installation</w:t>
            </w:r>
          </w:p>
          <w:p w14:paraId="553B37C1" w14:textId="77777777" w:rsidR="00CD442B" w:rsidRDefault="00CD442B" w:rsidP="00737F2A">
            <w:pPr>
              <w:spacing w:after="24" w:line="276" w:lineRule="auto"/>
              <w:jc w:val="both"/>
            </w:pPr>
          </w:p>
          <w:p w14:paraId="2B4A07CE" w14:textId="77777777" w:rsidR="00D5210E" w:rsidRDefault="00D5210E" w:rsidP="00737F2A">
            <w:pPr>
              <w:spacing w:after="24" w:line="276" w:lineRule="auto"/>
              <w:jc w:val="both"/>
            </w:pPr>
            <w:r>
              <w:t>ISO/IEC TR 29106, Information technology – Generic cabling – Introduction to the MICE environmental classification</w:t>
            </w:r>
          </w:p>
          <w:p w14:paraId="4372B230" w14:textId="0FFAACFE" w:rsidR="00D5210E" w:rsidRDefault="00D5210E" w:rsidP="00737F2A">
            <w:pPr>
              <w:spacing w:line="276" w:lineRule="auto"/>
              <w:jc w:val="both"/>
              <w:rPr>
                <w:b/>
              </w:rPr>
            </w:pPr>
          </w:p>
        </w:tc>
      </w:tr>
      <w:tr w:rsidR="00CD442B" w14:paraId="1F509CF1" w14:textId="77777777" w:rsidTr="006D7032">
        <w:tc>
          <w:tcPr>
            <w:tcW w:w="4931" w:type="dxa"/>
          </w:tcPr>
          <w:p w14:paraId="23F45EF6" w14:textId="3FF86E17" w:rsidR="00CD442B" w:rsidRDefault="00CD442B" w:rsidP="00737F2A">
            <w:pPr>
              <w:spacing w:line="276" w:lineRule="auto"/>
              <w:rPr>
                <w:b/>
              </w:rPr>
            </w:pPr>
            <w:r>
              <w:rPr>
                <w:b/>
              </w:rPr>
              <w:lastRenderedPageBreak/>
              <w:t>440.3 Нэр томьёо, тодорхойлолт ба тэмдэглэгээ</w:t>
            </w:r>
          </w:p>
        </w:tc>
        <w:tc>
          <w:tcPr>
            <w:tcW w:w="4419" w:type="dxa"/>
          </w:tcPr>
          <w:p w14:paraId="70EBC0CE" w14:textId="38A42D84" w:rsidR="00CD442B" w:rsidRDefault="00CD442B" w:rsidP="00737F2A">
            <w:pPr>
              <w:spacing w:line="276" w:lineRule="auto"/>
              <w:jc w:val="both"/>
              <w:rPr>
                <w:b/>
              </w:rPr>
            </w:pPr>
            <w:r>
              <w:rPr>
                <w:b/>
              </w:rPr>
              <w:t>440.3 Terms, definitions and symbols</w:t>
            </w:r>
          </w:p>
        </w:tc>
      </w:tr>
      <w:tr w:rsidR="00CD442B" w14:paraId="0FC5D31F" w14:textId="77777777" w:rsidTr="006D7032">
        <w:tc>
          <w:tcPr>
            <w:tcW w:w="4931" w:type="dxa"/>
          </w:tcPr>
          <w:p w14:paraId="017E7813" w14:textId="77777777" w:rsidR="00CD442B" w:rsidRDefault="00CD442B" w:rsidP="00737F2A">
            <w:pPr>
              <w:spacing w:line="276" w:lineRule="auto"/>
              <w:rPr>
                <w:b/>
              </w:rPr>
            </w:pPr>
            <w:r>
              <w:rPr>
                <w:b/>
              </w:rPr>
              <w:t>440.3.1 Нэр томьёо ба тодорхойлолт</w:t>
            </w:r>
          </w:p>
          <w:p w14:paraId="4F201FC7" w14:textId="77777777" w:rsidR="000260FB" w:rsidRDefault="0024414A" w:rsidP="00737F2A">
            <w:pPr>
              <w:spacing w:line="276" w:lineRule="auto"/>
              <w:jc w:val="both"/>
              <w:rPr>
                <w:bCs/>
              </w:rPr>
            </w:pPr>
            <w:r w:rsidRPr="0024414A">
              <w:rPr>
                <w:bCs/>
              </w:rPr>
              <w:t>Энэхүү баримт бичгийн хүрээнд IEC 60364-1-д заасан</w:t>
            </w:r>
            <w:r w:rsidR="00A1768E">
              <w:rPr>
                <w:bCs/>
              </w:rPr>
              <w:t>,</w:t>
            </w:r>
            <w:r w:rsidRPr="0024414A">
              <w:rPr>
                <w:bCs/>
              </w:rPr>
              <w:t xml:space="preserve"> доор дурдсан нэр томьёо, тодорхойлолтыг хэрэглэнэ.</w:t>
            </w:r>
          </w:p>
          <w:p w14:paraId="47E51522" w14:textId="77777777" w:rsidR="00A1768E" w:rsidRDefault="00A1768E" w:rsidP="00737F2A">
            <w:pPr>
              <w:spacing w:line="276" w:lineRule="auto"/>
              <w:jc w:val="both"/>
              <w:rPr>
                <w:bCs/>
              </w:rPr>
            </w:pPr>
          </w:p>
          <w:p w14:paraId="3FA8CBFD" w14:textId="77777777" w:rsidR="00A1768E" w:rsidRDefault="00A1768E" w:rsidP="00737F2A">
            <w:pPr>
              <w:spacing w:after="24" w:line="276" w:lineRule="auto"/>
              <w:jc w:val="both"/>
            </w:pPr>
            <w:r>
              <w:t>ISO болон IEC нь стандартчилалд хэрэглэх нэр томьёоны мэдээллийн санг дараах хаягуудад хөтөлдөг:</w:t>
            </w:r>
          </w:p>
          <w:p w14:paraId="49A67D81" w14:textId="77777777" w:rsidR="00A1768E" w:rsidRDefault="00A1768E" w:rsidP="00737F2A">
            <w:pPr>
              <w:spacing w:after="24" w:line="276" w:lineRule="auto"/>
              <w:jc w:val="both"/>
            </w:pPr>
            <w:r>
              <w:t>• IEC Electropedia: https://www.electropedia.org/</w:t>
            </w:r>
          </w:p>
          <w:p w14:paraId="1E091E9E" w14:textId="13299A7A" w:rsidR="00A1768E" w:rsidRPr="0024414A" w:rsidRDefault="00A1768E" w:rsidP="00737F2A">
            <w:pPr>
              <w:spacing w:line="276" w:lineRule="auto"/>
              <w:jc w:val="both"/>
              <w:rPr>
                <w:bCs/>
              </w:rPr>
            </w:pPr>
            <w:r>
              <w:t>• ISO Online browsing platform: https://www.iso.org/obp</w:t>
            </w:r>
          </w:p>
        </w:tc>
        <w:tc>
          <w:tcPr>
            <w:tcW w:w="4419" w:type="dxa"/>
          </w:tcPr>
          <w:p w14:paraId="142B7465" w14:textId="77777777" w:rsidR="00CD442B" w:rsidRDefault="00CD442B" w:rsidP="00737F2A">
            <w:pPr>
              <w:spacing w:line="276" w:lineRule="auto"/>
              <w:jc w:val="both"/>
              <w:rPr>
                <w:b/>
              </w:rPr>
            </w:pPr>
            <w:r>
              <w:rPr>
                <w:b/>
              </w:rPr>
              <w:t>440.3.1 Terms and definitions</w:t>
            </w:r>
          </w:p>
          <w:p w14:paraId="1AC22E69" w14:textId="77777777" w:rsidR="0024414A" w:rsidRDefault="0024414A" w:rsidP="00737F2A">
            <w:pPr>
              <w:spacing w:line="276" w:lineRule="auto"/>
              <w:jc w:val="both"/>
            </w:pPr>
            <w:r>
              <w:t>For the purposes of this document, the terms and definitions given in IEC 60364-1 and the following apply.</w:t>
            </w:r>
          </w:p>
          <w:p w14:paraId="6197E5CE" w14:textId="77777777" w:rsidR="00A1768E" w:rsidRDefault="00A1768E" w:rsidP="00737F2A">
            <w:pPr>
              <w:spacing w:line="276" w:lineRule="auto"/>
              <w:jc w:val="both"/>
              <w:rPr>
                <w:b/>
              </w:rPr>
            </w:pPr>
          </w:p>
          <w:p w14:paraId="1B58009B" w14:textId="77777777" w:rsidR="00A1768E" w:rsidRDefault="00A1768E" w:rsidP="00737F2A">
            <w:pPr>
              <w:spacing w:after="24" w:line="276" w:lineRule="auto"/>
              <w:jc w:val="both"/>
            </w:pPr>
            <w:r>
              <w:t>ISO and IEC maintain terminology databases for use in standardization at the following addresses:</w:t>
            </w:r>
          </w:p>
          <w:p w14:paraId="1A1BFBF3" w14:textId="77777777" w:rsidR="00A1768E" w:rsidRDefault="00A1768E" w:rsidP="00737F2A">
            <w:pPr>
              <w:spacing w:after="24" w:line="276" w:lineRule="auto"/>
              <w:jc w:val="both"/>
            </w:pPr>
            <w:r>
              <w:t>• IEC Electropedia: available at https://www.electropedia.org/</w:t>
            </w:r>
          </w:p>
          <w:p w14:paraId="5EE845AC" w14:textId="3E9D5140" w:rsidR="00A1768E" w:rsidRDefault="00A1768E" w:rsidP="00737F2A">
            <w:pPr>
              <w:spacing w:line="276" w:lineRule="auto"/>
              <w:jc w:val="both"/>
              <w:rPr>
                <w:b/>
              </w:rPr>
            </w:pPr>
            <w:r>
              <w:t>• ISO Online browsing platform: available at https://www.iso.org/obp</w:t>
            </w:r>
          </w:p>
        </w:tc>
      </w:tr>
      <w:tr w:rsidR="00A14E53" w14:paraId="21A12E32" w14:textId="77777777" w:rsidTr="006D7032">
        <w:tc>
          <w:tcPr>
            <w:tcW w:w="4931" w:type="dxa"/>
          </w:tcPr>
          <w:p w14:paraId="264CF392" w14:textId="77777777" w:rsidR="00A14E53" w:rsidRDefault="00A14E53" w:rsidP="00737F2A">
            <w:pPr>
              <w:spacing w:after="24" w:line="276" w:lineRule="auto"/>
              <w:jc w:val="both"/>
            </w:pPr>
            <w:r>
              <w:rPr>
                <w:b/>
              </w:rPr>
              <w:t>440.3.1.1</w:t>
            </w:r>
          </w:p>
          <w:p w14:paraId="7128DE22" w14:textId="77777777" w:rsidR="00A14E53" w:rsidRDefault="00A14E53" w:rsidP="00737F2A">
            <w:pPr>
              <w:spacing w:after="24" w:line="276" w:lineRule="auto"/>
              <w:jc w:val="both"/>
            </w:pPr>
            <w:r>
              <w:rPr>
                <w:b/>
              </w:rPr>
              <w:t>хотын орчин</w:t>
            </w:r>
          </w:p>
          <w:p w14:paraId="47DEC419" w14:textId="77777777" w:rsidR="00A14E53" w:rsidRDefault="00A14E53" w:rsidP="00737F2A">
            <w:pPr>
              <w:spacing w:after="24" w:line="276" w:lineRule="auto"/>
              <w:jc w:val="both"/>
            </w:pPr>
            <w:r>
              <w:t>өндөр барилга бүхий барилга байгууламжийн нягтрал ихтэй буюу хүн ам шигүү суурьшсан нутаг дэвсгэр</w:t>
            </w:r>
          </w:p>
          <w:p w14:paraId="23E0B0F2" w14:textId="4815D5C3" w:rsidR="00A14E53" w:rsidRDefault="00A14E53" w:rsidP="00737F2A">
            <w:pPr>
              <w:spacing w:line="276" w:lineRule="auto"/>
              <w:rPr>
                <w:b/>
              </w:rPr>
            </w:pPr>
            <w:r>
              <w:rPr>
                <w:i/>
              </w:rPr>
              <w:t>ЖИШЭЭ Хотын төв.</w:t>
            </w:r>
          </w:p>
        </w:tc>
        <w:tc>
          <w:tcPr>
            <w:tcW w:w="4419" w:type="dxa"/>
          </w:tcPr>
          <w:p w14:paraId="08B67C26" w14:textId="77777777" w:rsidR="00A14E53" w:rsidRDefault="00A14E53" w:rsidP="00737F2A">
            <w:pPr>
              <w:spacing w:after="24" w:line="276" w:lineRule="auto"/>
              <w:jc w:val="both"/>
            </w:pPr>
            <w:r>
              <w:rPr>
                <w:b/>
              </w:rPr>
              <w:t>440.3.1.1</w:t>
            </w:r>
          </w:p>
          <w:p w14:paraId="5BC57D45" w14:textId="77777777" w:rsidR="00A14E53" w:rsidRDefault="00A14E53" w:rsidP="00737F2A">
            <w:pPr>
              <w:spacing w:after="24" w:line="276" w:lineRule="auto"/>
              <w:jc w:val="both"/>
            </w:pPr>
            <w:r>
              <w:rPr>
                <w:b/>
              </w:rPr>
              <w:t>urban environment</w:t>
            </w:r>
          </w:p>
          <w:p w14:paraId="42639423" w14:textId="77777777" w:rsidR="00A14E53" w:rsidRDefault="00A14E53" w:rsidP="00737F2A">
            <w:pPr>
              <w:spacing w:after="24" w:line="276" w:lineRule="auto"/>
              <w:jc w:val="both"/>
            </w:pPr>
            <w:r>
              <w:t>area with a high density of buildings or densely populated communities with tall buildings</w:t>
            </w:r>
          </w:p>
          <w:p w14:paraId="7DF10030" w14:textId="0136D4EA" w:rsidR="00A14E53" w:rsidRDefault="00A14E53" w:rsidP="00737F2A">
            <w:pPr>
              <w:spacing w:line="276" w:lineRule="auto"/>
              <w:jc w:val="both"/>
              <w:rPr>
                <w:b/>
              </w:rPr>
            </w:pPr>
            <w:r>
              <w:rPr>
                <w:i/>
              </w:rPr>
              <w:t>EXAMPLE Town centre.</w:t>
            </w:r>
          </w:p>
        </w:tc>
      </w:tr>
      <w:tr w:rsidR="00A14E53" w14:paraId="041C4244" w14:textId="77777777" w:rsidTr="006D7032">
        <w:tc>
          <w:tcPr>
            <w:tcW w:w="4931" w:type="dxa"/>
          </w:tcPr>
          <w:p w14:paraId="4B26E96B" w14:textId="77777777" w:rsidR="00A14E53" w:rsidRDefault="00A14E53" w:rsidP="00737F2A">
            <w:pPr>
              <w:spacing w:after="24" w:line="276" w:lineRule="auto"/>
              <w:jc w:val="both"/>
            </w:pPr>
            <w:r>
              <w:rPr>
                <w:b/>
              </w:rPr>
              <w:t>440.3.1.2</w:t>
            </w:r>
          </w:p>
          <w:p w14:paraId="2ED588FC" w14:textId="77777777" w:rsidR="00A14E53" w:rsidRDefault="00A14E53" w:rsidP="00737F2A">
            <w:pPr>
              <w:spacing w:after="24" w:line="276" w:lineRule="auto"/>
              <w:jc w:val="both"/>
            </w:pPr>
            <w:r>
              <w:rPr>
                <w:b/>
              </w:rPr>
              <w:t>хот орчмын орчин</w:t>
            </w:r>
          </w:p>
          <w:p w14:paraId="50F50097" w14:textId="77777777" w:rsidR="00A14E53" w:rsidRDefault="00A14E53" w:rsidP="00737F2A">
            <w:pPr>
              <w:spacing w:after="24" w:line="276" w:lineRule="auto"/>
              <w:jc w:val="both"/>
            </w:pPr>
            <w:r>
              <w:t>барилга байгууламжийн нягтрал дунд зэрэгтэй нутаг дэвсгэр</w:t>
            </w:r>
          </w:p>
          <w:p w14:paraId="59309131" w14:textId="622480E9" w:rsidR="00A14E53" w:rsidRDefault="00A14E53" w:rsidP="00737F2A">
            <w:pPr>
              <w:spacing w:after="24" w:line="276" w:lineRule="auto"/>
              <w:jc w:val="both"/>
              <w:rPr>
                <w:b/>
              </w:rPr>
            </w:pPr>
            <w:r>
              <w:rPr>
                <w:i/>
              </w:rPr>
              <w:t>ЖИШЭЭ Хотын зах.</w:t>
            </w:r>
          </w:p>
        </w:tc>
        <w:tc>
          <w:tcPr>
            <w:tcW w:w="4419" w:type="dxa"/>
          </w:tcPr>
          <w:p w14:paraId="2D72659A" w14:textId="77777777" w:rsidR="00A14E53" w:rsidRDefault="00A14E53" w:rsidP="00737F2A">
            <w:pPr>
              <w:spacing w:after="24" w:line="276" w:lineRule="auto"/>
              <w:jc w:val="both"/>
            </w:pPr>
            <w:r>
              <w:rPr>
                <w:b/>
              </w:rPr>
              <w:t>440.3.1.2</w:t>
            </w:r>
          </w:p>
          <w:p w14:paraId="18B0A18F" w14:textId="77777777" w:rsidR="00A14E53" w:rsidRDefault="00A14E53" w:rsidP="00737F2A">
            <w:pPr>
              <w:spacing w:after="24" w:line="276" w:lineRule="auto"/>
              <w:jc w:val="both"/>
            </w:pPr>
            <w:r>
              <w:rPr>
                <w:b/>
              </w:rPr>
              <w:t>suburban environment</w:t>
            </w:r>
          </w:p>
          <w:p w14:paraId="4B32B1E8" w14:textId="77777777" w:rsidR="00A14E53" w:rsidRDefault="00A14E53" w:rsidP="00737F2A">
            <w:pPr>
              <w:spacing w:after="24" w:line="276" w:lineRule="auto"/>
              <w:jc w:val="both"/>
            </w:pPr>
            <w:r>
              <w:t>area with a medium density of buildings</w:t>
            </w:r>
          </w:p>
          <w:p w14:paraId="373EED24" w14:textId="72DFEBA4" w:rsidR="00A14E53" w:rsidRDefault="00A14E53" w:rsidP="00737F2A">
            <w:pPr>
              <w:spacing w:after="24" w:line="276" w:lineRule="auto"/>
              <w:jc w:val="both"/>
              <w:rPr>
                <w:b/>
              </w:rPr>
            </w:pPr>
            <w:r>
              <w:rPr>
                <w:i/>
              </w:rPr>
              <w:t>EXAMPLE Town outskirts.</w:t>
            </w:r>
          </w:p>
        </w:tc>
      </w:tr>
      <w:tr w:rsidR="00A14E53" w14:paraId="537D8940" w14:textId="77777777" w:rsidTr="006D7032">
        <w:tc>
          <w:tcPr>
            <w:tcW w:w="4931" w:type="dxa"/>
          </w:tcPr>
          <w:p w14:paraId="120746E0" w14:textId="77777777" w:rsidR="00A14E53" w:rsidRDefault="00A14E53" w:rsidP="00737F2A">
            <w:pPr>
              <w:spacing w:after="24" w:line="276" w:lineRule="auto"/>
              <w:jc w:val="both"/>
            </w:pPr>
            <w:r>
              <w:rPr>
                <w:b/>
              </w:rPr>
              <w:t>440.3.1.3</w:t>
            </w:r>
          </w:p>
          <w:p w14:paraId="3C36C50F" w14:textId="77777777" w:rsidR="00A14E53" w:rsidRDefault="00A14E53" w:rsidP="00737F2A">
            <w:pPr>
              <w:spacing w:after="24" w:line="276" w:lineRule="auto"/>
              <w:jc w:val="both"/>
            </w:pPr>
            <w:r>
              <w:rPr>
                <w:b/>
              </w:rPr>
              <w:t>хөдөөгийн орчин</w:t>
            </w:r>
          </w:p>
          <w:p w14:paraId="1C32A772" w14:textId="77777777" w:rsidR="00A14E53" w:rsidRDefault="00A14E53" w:rsidP="00737F2A">
            <w:pPr>
              <w:spacing w:after="24" w:line="276" w:lineRule="auto"/>
              <w:jc w:val="both"/>
            </w:pPr>
            <w:r>
              <w:t>барилга байгууламжийн нягтрал багатай нутаг дэвсгэр</w:t>
            </w:r>
          </w:p>
          <w:p w14:paraId="59E31C7F" w14:textId="5E4E6F78" w:rsidR="00A14E53" w:rsidRDefault="00A14E53" w:rsidP="00737F2A">
            <w:pPr>
              <w:spacing w:after="24" w:line="276" w:lineRule="auto"/>
              <w:jc w:val="both"/>
              <w:rPr>
                <w:b/>
              </w:rPr>
            </w:pPr>
            <w:r>
              <w:rPr>
                <w:i/>
              </w:rPr>
              <w:t>ЖИШЭЭ Хөдөө нутаг.</w:t>
            </w:r>
          </w:p>
        </w:tc>
        <w:tc>
          <w:tcPr>
            <w:tcW w:w="4419" w:type="dxa"/>
          </w:tcPr>
          <w:p w14:paraId="02172B22" w14:textId="77777777" w:rsidR="00A14E53" w:rsidRDefault="00A14E53" w:rsidP="00737F2A">
            <w:pPr>
              <w:spacing w:after="24" w:line="276" w:lineRule="auto"/>
              <w:jc w:val="both"/>
            </w:pPr>
            <w:r>
              <w:rPr>
                <w:b/>
              </w:rPr>
              <w:t>440.3.1.3</w:t>
            </w:r>
          </w:p>
          <w:p w14:paraId="4DDE7757" w14:textId="77777777" w:rsidR="00A14E53" w:rsidRDefault="00A14E53" w:rsidP="00737F2A">
            <w:pPr>
              <w:spacing w:after="24" w:line="276" w:lineRule="auto"/>
              <w:jc w:val="both"/>
            </w:pPr>
            <w:r>
              <w:rPr>
                <w:b/>
              </w:rPr>
              <w:t>rural environment</w:t>
            </w:r>
          </w:p>
          <w:p w14:paraId="6A952317" w14:textId="77777777" w:rsidR="00A14E53" w:rsidRDefault="00A14E53" w:rsidP="00737F2A">
            <w:pPr>
              <w:spacing w:after="24" w:line="276" w:lineRule="auto"/>
              <w:jc w:val="both"/>
            </w:pPr>
            <w:r>
              <w:t>area with a low density of buildings</w:t>
            </w:r>
          </w:p>
          <w:p w14:paraId="78C9097A" w14:textId="76701C11" w:rsidR="00A14E53" w:rsidRDefault="00A14E53" w:rsidP="00737F2A">
            <w:pPr>
              <w:spacing w:after="24" w:line="276" w:lineRule="auto"/>
              <w:jc w:val="both"/>
              <w:rPr>
                <w:b/>
              </w:rPr>
            </w:pPr>
            <w:r>
              <w:rPr>
                <w:i/>
              </w:rPr>
              <w:t>EXAMPLE The countryside.</w:t>
            </w:r>
          </w:p>
        </w:tc>
      </w:tr>
      <w:tr w:rsidR="00A14E53" w14:paraId="0E9B07A4" w14:textId="77777777" w:rsidTr="006D7032">
        <w:tc>
          <w:tcPr>
            <w:tcW w:w="4931" w:type="dxa"/>
          </w:tcPr>
          <w:p w14:paraId="6C80DA25" w14:textId="77777777" w:rsidR="00A14E53" w:rsidRDefault="00A14E53" w:rsidP="00737F2A">
            <w:pPr>
              <w:spacing w:after="24" w:line="276" w:lineRule="auto"/>
              <w:jc w:val="both"/>
            </w:pPr>
            <w:r>
              <w:rPr>
                <w:b/>
              </w:rPr>
              <w:t>440.3.1.4</w:t>
            </w:r>
          </w:p>
          <w:p w14:paraId="263DA6CB" w14:textId="77777777" w:rsidR="00A14E53" w:rsidRDefault="00A14E53" w:rsidP="00737F2A">
            <w:pPr>
              <w:spacing w:after="24" w:line="276" w:lineRule="auto"/>
              <w:jc w:val="both"/>
            </w:pPr>
            <w:r>
              <w:rPr>
                <w:b/>
              </w:rPr>
              <w:t>хэт хүчдэлээс хамгаалах төхөөрөмж</w:t>
            </w:r>
          </w:p>
          <w:p w14:paraId="26347C36" w14:textId="77777777" w:rsidR="00A14E53" w:rsidRDefault="00A14E53" w:rsidP="00737F2A">
            <w:pPr>
              <w:spacing w:after="24" w:line="276" w:lineRule="auto"/>
              <w:jc w:val="both"/>
            </w:pPr>
            <w:r>
              <w:rPr>
                <w:b/>
              </w:rPr>
              <w:t>SPD</w:t>
            </w:r>
          </w:p>
          <w:p w14:paraId="468DDB83" w14:textId="77777777" w:rsidR="00A14E53" w:rsidRDefault="00A14E53" w:rsidP="00737F2A">
            <w:pPr>
              <w:spacing w:after="24" w:line="276" w:lineRule="auto"/>
              <w:jc w:val="both"/>
            </w:pPr>
            <w:r>
              <w:t>хэт хүчдэлийн импульсийг хязгаарлах, импульсийн гүйдлийг өөр чиглэлд дамжуулах зориулалттай дор хаяж нэг шугаман бус бүрэлдэхүүн хэсэг агуулсан төхөөрөмж</w:t>
            </w:r>
          </w:p>
          <w:p w14:paraId="4B2B1DC3" w14:textId="77777777" w:rsidR="00A14E53" w:rsidRDefault="00A14E53" w:rsidP="00737F2A">
            <w:pPr>
              <w:spacing w:after="24" w:line="276" w:lineRule="auto"/>
              <w:jc w:val="both"/>
            </w:pPr>
            <w:r>
              <w:lastRenderedPageBreak/>
              <w:t>Бичилтийн 1-р тайлбар: SPD нь зохих холболтын хэрэгсэлтэй бүрэн иж бүрдэл байна.</w:t>
            </w:r>
          </w:p>
          <w:p w14:paraId="6A101EA2" w14:textId="50218E44" w:rsidR="00A14E53" w:rsidRDefault="00A14E53" w:rsidP="00737F2A">
            <w:pPr>
              <w:spacing w:after="24" w:line="276" w:lineRule="auto"/>
              <w:jc w:val="both"/>
              <w:rPr>
                <w:b/>
              </w:rPr>
            </w:pPr>
            <w:r>
              <w:t>[ЭХ СУРВАЛЖ: IEC 61643-11:2011, 3.1.1]</w:t>
            </w:r>
          </w:p>
        </w:tc>
        <w:tc>
          <w:tcPr>
            <w:tcW w:w="4419" w:type="dxa"/>
          </w:tcPr>
          <w:p w14:paraId="325BAB09" w14:textId="77777777" w:rsidR="00A14E53" w:rsidRDefault="00A14E53" w:rsidP="00737F2A">
            <w:pPr>
              <w:spacing w:after="24" w:line="276" w:lineRule="auto"/>
              <w:jc w:val="both"/>
            </w:pPr>
            <w:r>
              <w:rPr>
                <w:b/>
              </w:rPr>
              <w:lastRenderedPageBreak/>
              <w:t>440.3.1.4</w:t>
            </w:r>
          </w:p>
          <w:p w14:paraId="01BD3411" w14:textId="77777777" w:rsidR="00A14E53" w:rsidRDefault="00A14E53" w:rsidP="00737F2A">
            <w:pPr>
              <w:spacing w:after="24" w:line="276" w:lineRule="auto"/>
              <w:jc w:val="both"/>
            </w:pPr>
            <w:r>
              <w:rPr>
                <w:b/>
              </w:rPr>
              <w:t>surge protective device</w:t>
            </w:r>
          </w:p>
          <w:p w14:paraId="528321B4" w14:textId="77777777" w:rsidR="00A14E53" w:rsidRDefault="00A14E53" w:rsidP="00737F2A">
            <w:pPr>
              <w:spacing w:after="24" w:line="276" w:lineRule="auto"/>
              <w:jc w:val="both"/>
            </w:pPr>
            <w:r>
              <w:rPr>
                <w:b/>
              </w:rPr>
              <w:t>SPD</w:t>
            </w:r>
          </w:p>
          <w:p w14:paraId="0BB0D2B5" w14:textId="77777777" w:rsidR="00A14E53" w:rsidRDefault="00A14E53" w:rsidP="00737F2A">
            <w:pPr>
              <w:spacing w:after="24" w:line="276" w:lineRule="auto"/>
              <w:jc w:val="both"/>
            </w:pPr>
            <w:r>
              <w:t>device that contains at least one non-linear component that is intended to limit surge voltages and divert surge currents</w:t>
            </w:r>
          </w:p>
          <w:p w14:paraId="19902BD8" w14:textId="77777777" w:rsidR="00A14E53" w:rsidRDefault="00A14E53" w:rsidP="00737F2A">
            <w:pPr>
              <w:spacing w:after="24" w:line="276" w:lineRule="auto"/>
              <w:jc w:val="both"/>
            </w:pPr>
            <w:r>
              <w:t>Note 1 to entry: An SPD is a complete assembly, having appropriate connecting means.</w:t>
            </w:r>
          </w:p>
          <w:p w14:paraId="07742ACF" w14:textId="4AEEB8E3" w:rsidR="00A14E53" w:rsidRDefault="00A14E53" w:rsidP="00737F2A">
            <w:pPr>
              <w:spacing w:after="24" w:line="276" w:lineRule="auto"/>
              <w:jc w:val="both"/>
              <w:rPr>
                <w:b/>
              </w:rPr>
            </w:pPr>
            <w:r>
              <w:lastRenderedPageBreak/>
              <w:t>[SOURCE: IEC 61643-11:2011, 3.1.1]</w:t>
            </w:r>
          </w:p>
        </w:tc>
      </w:tr>
      <w:tr w:rsidR="00A14E53" w14:paraId="371B3121" w14:textId="77777777" w:rsidTr="006D7032">
        <w:tc>
          <w:tcPr>
            <w:tcW w:w="4931" w:type="dxa"/>
          </w:tcPr>
          <w:p w14:paraId="29388041" w14:textId="77777777" w:rsidR="00A14E53" w:rsidRDefault="00A14E53" w:rsidP="00737F2A">
            <w:pPr>
              <w:spacing w:after="24" w:line="276" w:lineRule="auto"/>
              <w:jc w:val="both"/>
            </w:pPr>
            <w:r>
              <w:rPr>
                <w:b/>
              </w:rPr>
              <w:lastRenderedPageBreak/>
              <w:t>440.3.1.5</w:t>
            </w:r>
          </w:p>
          <w:p w14:paraId="779CF91A" w14:textId="77777777" w:rsidR="00A14E53" w:rsidRDefault="00A14E53" w:rsidP="00737F2A">
            <w:pPr>
              <w:spacing w:after="24" w:line="276" w:lineRule="auto"/>
              <w:jc w:val="both"/>
            </w:pPr>
            <w:r>
              <w:rPr>
                <w:b/>
              </w:rPr>
              <w:t>тооцоолсон эрсдэлийн түвшин</w:t>
            </w:r>
          </w:p>
          <w:p w14:paraId="5C0D6330" w14:textId="77777777" w:rsidR="00A14E53" w:rsidRDefault="00A14E53" w:rsidP="00737F2A">
            <w:pPr>
              <w:spacing w:after="24" w:line="276" w:lineRule="auto"/>
              <w:jc w:val="both"/>
            </w:pPr>
            <w:r>
              <w:rPr>
                <w:b/>
              </w:rPr>
              <w:t>CRL</w:t>
            </w:r>
          </w:p>
          <w:p w14:paraId="5422F5D2" w14:textId="5B4E9EC2" w:rsidR="00A14E53" w:rsidRDefault="008D32AA" w:rsidP="00737F2A">
            <w:pPr>
              <w:spacing w:after="24" w:line="276" w:lineRule="auto"/>
              <w:jc w:val="both"/>
              <w:rPr>
                <w:b/>
              </w:rPr>
            </w:pPr>
            <w:r>
              <w:t>шилжилтийн</w:t>
            </w:r>
            <w:r w:rsidR="00A14E53">
              <w:t xml:space="preserve"> хэт хүчдэлийн хамгаалалт шаардлагатай эсэхийг үнэлэхэд хэрэглэдэг эрсдэлийн тооцоолсон утга</w:t>
            </w:r>
          </w:p>
        </w:tc>
        <w:tc>
          <w:tcPr>
            <w:tcW w:w="4419" w:type="dxa"/>
          </w:tcPr>
          <w:p w14:paraId="73754E9D" w14:textId="77777777" w:rsidR="00A14E53" w:rsidRDefault="00A14E53" w:rsidP="00737F2A">
            <w:pPr>
              <w:spacing w:after="24" w:line="276" w:lineRule="auto"/>
              <w:jc w:val="both"/>
            </w:pPr>
            <w:r>
              <w:rPr>
                <w:b/>
              </w:rPr>
              <w:t>440.3.1.5</w:t>
            </w:r>
          </w:p>
          <w:p w14:paraId="7655D1D8" w14:textId="77777777" w:rsidR="00A14E53" w:rsidRDefault="00A14E53" w:rsidP="00737F2A">
            <w:pPr>
              <w:spacing w:after="24" w:line="276" w:lineRule="auto"/>
              <w:jc w:val="both"/>
            </w:pPr>
            <w:r>
              <w:rPr>
                <w:b/>
              </w:rPr>
              <w:t>calculated risk level</w:t>
            </w:r>
          </w:p>
          <w:p w14:paraId="55605290" w14:textId="77777777" w:rsidR="00A14E53" w:rsidRDefault="00A14E53" w:rsidP="00737F2A">
            <w:pPr>
              <w:spacing w:after="24" w:line="276" w:lineRule="auto"/>
              <w:jc w:val="both"/>
            </w:pPr>
            <w:r>
              <w:rPr>
                <w:b/>
              </w:rPr>
              <w:t>CRL</w:t>
            </w:r>
          </w:p>
          <w:p w14:paraId="5C3D4F61" w14:textId="6B4C4B55" w:rsidR="00A14E53" w:rsidRDefault="00A14E53" w:rsidP="00737F2A">
            <w:pPr>
              <w:spacing w:after="24" w:line="276" w:lineRule="auto"/>
              <w:jc w:val="both"/>
              <w:rPr>
                <w:b/>
              </w:rPr>
            </w:pPr>
            <w:r>
              <w:t>calculated value of risk used to evaluate the need for transient overvoltage protection</w:t>
            </w:r>
          </w:p>
        </w:tc>
      </w:tr>
      <w:tr w:rsidR="00A14E53" w14:paraId="2A861D91" w14:textId="77777777" w:rsidTr="006D7032">
        <w:tc>
          <w:tcPr>
            <w:tcW w:w="4931" w:type="dxa"/>
          </w:tcPr>
          <w:p w14:paraId="76290A55" w14:textId="77777777" w:rsidR="00A14E53" w:rsidRDefault="00A14E53" w:rsidP="00737F2A">
            <w:pPr>
              <w:spacing w:after="24" w:line="276" w:lineRule="auto"/>
              <w:jc w:val="both"/>
            </w:pPr>
            <w:r>
              <w:rPr>
                <w:b/>
              </w:rPr>
              <w:t>440.3.1.6</w:t>
            </w:r>
          </w:p>
          <w:p w14:paraId="1F7E43BC" w14:textId="77777777" w:rsidR="00A14E53" w:rsidRDefault="00A14E53" w:rsidP="00737F2A">
            <w:pPr>
              <w:spacing w:after="24" w:line="276" w:lineRule="auto"/>
              <w:jc w:val="both"/>
            </w:pPr>
            <w:r>
              <w:rPr>
                <w:b/>
              </w:rPr>
              <w:t>хэвийн импульсийн хүчдэл</w:t>
            </w:r>
          </w:p>
          <w:p w14:paraId="49F949A7" w14:textId="77777777" w:rsidR="00A14E53" w:rsidRDefault="00A14E53" w:rsidP="00737F2A">
            <w:pPr>
              <w:spacing w:after="24" w:line="276" w:lineRule="auto"/>
              <w:jc w:val="both"/>
            </w:pPr>
            <w:r>
              <w:rPr>
                <w:b/>
              </w:rPr>
              <w:t>UW</w:t>
            </w:r>
          </w:p>
          <w:p w14:paraId="7B8B7B02" w14:textId="59716C98" w:rsidR="00A14E53" w:rsidRDefault="00083825" w:rsidP="00737F2A">
            <w:pPr>
              <w:spacing w:after="24" w:line="276" w:lineRule="auto"/>
              <w:jc w:val="both"/>
            </w:pPr>
            <w:r>
              <w:t>шилжилтийн</w:t>
            </w:r>
            <w:r w:rsidR="00A14E53">
              <w:t xml:space="preserve"> хэт хүчдэлийн эсрэг тусгаарлагын тогтоосон даах чадварыг илэрхийлэхээр үйлдвэрлэгчээс тоног төхөөрөмж буюу түүний хэсэгт оноосон импульс даах хүчдэлийн утга</w:t>
            </w:r>
          </w:p>
          <w:p w14:paraId="6303C002" w14:textId="30FAF8C8" w:rsidR="00A14E53" w:rsidRDefault="00A14E53" w:rsidP="00737F2A">
            <w:pPr>
              <w:spacing w:after="24" w:line="276" w:lineRule="auto"/>
              <w:jc w:val="both"/>
              <w:rPr>
                <w:b/>
              </w:rPr>
            </w:pPr>
            <w:r>
              <w:t>[ЭХ СУРВАЛЖ: IEC 60664-1:2020, 3.1.19, өөрчилсөн – Нэр томьёоноос “withstand” гэдгийг хасаж, Uimp тэмдэглэгээг UW-ээр сольсон.]</w:t>
            </w:r>
          </w:p>
        </w:tc>
        <w:tc>
          <w:tcPr>
            <w:tcW w:w="4419" w:type="dxa"/>
          </w:tcPr>
          <w:p w14:paraId="2726F0A4" w14:textId="77777777" w:rsidR="00A14E53" w:rsidRDefault="00A14E53" w:rsidP="00737F2A">
            <w:pPr>
              <w:spacing w:after="24" w:line="276" w:lineRule="auto"/>
              <w:jc w:val="both"/>
            </w:pPr>
            <w:r>
              <w:rPr>
                <w:b/>
              </w:rPr>
              <w:t>440.3.1.6</w:t>
            </w:r>
          </w:p>
          <w:p w14:paraId="1BEA9135" w14:textId="77777777" w:rsidR="00A14E53" w:rsidRDefault="00A14E53" w:rsidP="00737F2A">
            <w:pPr>
              <w:spacing w:after="24" w:line="276" w:lineRule="auto"/>
              <w:jc w:val="both"/>
            </w:pPr>
            <w:r>
              <w:rPr>
                <w:b/>
              </w:rPr>
              <w:t>rated impulse voltage</w:t>
            </w:r>
          </w:p>
          <w:p w14:paraId="10D158A0" w14:textId="77777777" w:rsidR="00A14E53" w:rsidRDefault="00A14E53" w:rsidP="00737F2A">
            <w:pPr>
              <w:spacing w:after="24" w:line="276" w:lineRule="auto"/>
              <w:jc w:val="both"/>
            </w:pPr>
            <w:r>
              <w:rPr>
                <w:b/>
              </w:rPr>
              <w:t>UW</w:t>
            </w:r>
          </w:p>
          <w:p w14:paraId="4A41B8B5" w14:textId="77777777" w:rsidR="00A14E53" w:rsidRDefault="00A14E53" w:rsidP="00737F2A">
            <w:pPr>
              <w:spacing w:after="24" w:line="276" w:lineRule="auto"/>
              <w:jc w:val="both"/>
            </w:pPr>
            <w:r>
              <w:t>value of the impulse withstand voltage assigned by the manufacturer to the equipment or to a part of it, characterizing the specified withstand capability of its insulation against transient overvoltages</w:t>
            </w:r>
          </w:p>
          <w:p w14:paraId="21EA09C9" w14:textId="5657D5A3" w:rsidR="00A14E53" w:rsidRDefault="00A14E53" w:rsidP="00737F2A">
            <w:pPr>
              <w:spacing w:after="24" w:line="276" w:lineRule="auto"/>
              <w:jc w:val="both"/>
              <w:rPr>
                <w:b/>
              </w:rPr>
            </w:pPr>
            <w:r>
              <w:t>[SOURCE: IEC 60664-1:2020, 3.1.19, modified – In the term, "withstand" has been deleted and the symbol Uimp has been replaced with UW.]</w:t>
            </w:r>
          </w:p>
        </w:tc>
      </w:tr>
      <w:tr w:rsidR="00A14E53" w14:paraId="20E933F8" w14:textId="77777777" w:rsidTr="006D7032">
        <w:tc>
          <w:tcPr>
            <w:tcW w:w="4931" w:type="dxa"/>
          </w:tcPr>
          <w:p w14:paraId="2D7B84DD" w14:textId="77777777" w:rsidR="00A14E53" w:rsidRDefault="00A14E53" w:rsidP="00737F2A">
            <w:pPr>
              <w:spacing w:after="24" w:line="276" w:lineRule="auto"/>
              <w:jc w:val="both"/>
            </w:pPr>
            <w:r>
              <w:rPr>
                <w:b/>
              </w:rPr>
              <w:t>440.3.1.7</w:t>
            </w:r>
          </w:p>
          <w:p w14:paraId="76A4EEF8" w14:textId="77777777" w:rsidR="00A14E53" w:rsidRDefault="00A14E53" w:rsidP="00737F2A">
            <w:pPr>
              <w:spacing w:after="24" w:line="276" w:lineRule="auto"/>
              <w:jc w:val="both"/>
            </w:pPr>
            <w:r>
              <w:rPr>
                <w:b/>
              </w:rPr>
              <w:t>холболтын сүлжээ</w:t>
            </w:r>
          </w:p>
          <w:p w14:paraId="30709462" w14:textId="77777777" w:rsidR="00A14E53" w:rsidRDefault="00A14E53" w:rsidP="00737F2A">
            <w:pPr>
              <w:spacing w:after="24" w:line="276" w:lineRule="auto"/>
              <w:jc w:val="both"/>
            </w:pPr>
            <w:r>
              <w:rPr>
                <w:b/>
              </w:rPr>
              <w:t>BN</w:t>
            </w:r>
          </w:p>
          <w:p w14:paraId="69F949D7" w14:textId="77777777" w:rsidR="00A14E53" w:rsidRDefault="00A14E53" w:rsidP="00737F2A">
            <w:pPr>
              <w:spacing w:after="24" w:line="276" w:lineRule="auto"/>
              <w:jc w:val="both"/>
            </w:pPr>
            <w:r>
              <w:t>тогтмол гүйдлээс нам радио давтамж (RF) хүртэлх давтамжид электрон системд “цахилгаан соронзон экран” үүсгэх харилцан холбогдсон дамжуулах бүтээцийн цогц</w:t>
            </w:r>
          </w:p>
          <w:p w14:paraId="3403FE86" w14:textId="1B92BFEF" w:rsidR="00A14E53" w:rsidRDefault="00A14E53" w:rsidP="00737F2A">
            <w:pPr>
              <w:spacing w:after="24" w:line="276" w:lineRule="auto"/>
              <w:jc w:val="both"/>
              <w:rPr>
                <w:b/>
              </w:rPr>
            </w:pPr>
            <w:r>
              <w:t xml:space="preserve">Бичилтийн 1-р тайлбар: “Цахилгаан соронзон экран” гэдэг нь цахилгаан соронзон энергийн нэвтрэлтийг өөр чиглэлд дамжуулах, хаах буюу саатуулахад хэрэглэдэг аливаа бүтээцийг хэлнэ. Ерөнхийдөө BN-ийг газартай холбох шаардлагагүй боловч энэ </w:t>
            </w:r>
            <w:r>
              <w:lastRenderedPageBreak/>
              <w:t>стандартад авч үзсэн BN нь газартай холбогдсон байна.</w:t>
            </w:r>
          </w:p>
        </w:tc>
        <w:tc>
          <w:tcPr>
            <w:tcW w:w="4419" w:type="dxa"/>
          </w:tcPr>
          <w:p w14:paraId="67D9ECD8" w14:textId="77777777" w:rsidR="00A14E53" w:rsidRDefault="00A14E53" w:rsidP="00737F2A">
            <w:pPr>
              <w:spacing w:after="24" w:line="276" w:lineRule="auto"/>
              <w:jc w:val="both"/>
            </w:pPr>
            <w:r>
              <w:rPr>
                <w:b/>
              </w:rPr>
              <w:lastRenderedPageBreak/>
              <w:t>440.3.1.7</w:t>
            </w:r>
          </w:p>
          <w:p w14:paraId="2E5FFD13" w14:textId="77777777" w:rsidR="00A14E53" w:rsidRDefault="00A14E53" w:rsidP="00737F2A">
            <w:pPr>
              <w:spacing w:after="24" w:line="276" w:lineRule="auto"/>
              <w:jc w:val="both"/>
            </w:pPr>
            <w:r>
              <w:rPr>
                <w:b/>
              </w:rPr>
              <w:t>bonding network</w:t>
            </w:r>
          </w:p>
          <w:p w14:paraId="337C9D3E" w14:textId="77777777" w:rsidR="00A14E53" w:rsidRDefault="00A14E53" w:rsidP="00737F2A">
            <w:pPr>
              <w:spacing w:after="24" w:line="276" w:lineRule="auto"/>
              <w:jc w:val="both"/>
            </w:pPr>
            <w:r>
              <w:rPr>
                <w:b/>
              </w:rPr>
              <w:t>BN</w:t>
            </w:r>
          </w:p>
          <w:p w14:paraId="4EA9171C" w14:textId="77777777" w:rsidR="00A14E53" w:rsidRDefault="00A14E53" w:rsidP="00737F2A">
            <w:pPr>
              <w:spacing w:after="24" w:line="276" w:lineRule="auto"/>
              <w:jc w:val="both"/>
            </w:pPr>
            <w:r>
              <w:t>set of interconnected conductive structures that provides an "electromagnetic shield" for electronic systems at frequencies from direct current (DC) to low radio frequency (RF)</w:t>
            </w:r>
          </w:p>
          <w:p w14:paraId="184818B9" w14:textId="47E860DE" w:rsidR="00A14E53" w:rsidRDefault="00A14E53" w:rsidP="00737F2A">
            <w:pPr>
              <w:spacing w:after="24" w:line="276" w:lineRule="auto"/>
              <w:jc w:val="both"/>
              <w:rPr>
                <w:b/>
              </w:rPr>
            </w:pPr>
            <w:r>
              <w:t>Note 1 to entry: The term "electromagnetic shield" denotes any structure used to divert, block or impede the passage of electromagnetic energy. In general, a BN does not need to be connected to earth but BN considered in this standard are connected to earth.</w:t>
            </w:r>
          </w:p>
        </w:tc>
      </w:tr>
      <w:tr w:rsidR="00A14E53" w14:paraId="3177D832" w14:textId="77777777" w:rsidTr="006D7032">
        <w:tc>
          <w:tcPr>
            <w:tcW w:w="4931" w:type="dxa"/>
          </w:tcPr>
          <w:p w14:paraId="5DADCEA7" w14:textId="77777777" w:rsidR="00A14E53" w:rsidRDefault="00A14E53" w:rsidP="00737F2A">
            <w:pPr>
              <w:spacing w:after="24" w:line="276" w:lineRule="auto"/>
              <w:jc w:val="both"/>
            </w:pPr>
            <w:r>
              <w:rPr>
                <w:b/>
              </w:rPr>
              <w:t>440.3.1.8</w:t>
            </w:r>
          </w:p>
          <w:p w14:paraId="6FDDCA5C" w14:textId="77777777" w:rsidR="00A14E53" w:rsidRDefault="00A14E53" w:rsidP="00737F2A">
            <w:pPr>
              <w:spacing w:after="24" w:line="276" w:lineRule="auto"/>
              <w:jc w:val="both"/>
            </w:pPr>
            <w:r>
              <w:rPr>
                <w:b/>
              </w:rPr>
              <w:t>цагираг холболтын дамжуулагч</w:t>
            </w:r>
          </w:p>
          <w:p w14:paraId="2AA928A1" w14:textId="77777777" w:rsidR="00A14E53" w:rsidRDefault="00A14E53" w:rsidP="00737F2A">
            <w:pPr>
              <w:spacing w:after="24" w:line="276" w:lineRule="auto"/>
              <w:jc w:val="both"/>
            </w:pPr>
            <w:r>
              <w:rPr>
                <w:b/>
              </w:rPr>
              <w:t>BRC</w:t>
            </w:r>
          </w:p>
          <w:p w14:paraId="3688700C" w14:textId="64B33905" w:rsidR="00A14E53" w:rsidRDefault="00A14E53" w:rsidP="00737F2A">
            <w:pPr>
              <w:spacing w:after="24" w:line="276" w:lineRule="auto"/>
              <w:jc w:val="both"/>
            </w:pPr>
            <w:r>
              <w:t>битүү цагираг хэлбэр</w:t>
            </w:r>
            <w:r w:rsidR="001922F0">
              <w:t>тэй</w:t>
            </w:r>
            <w:r>
              <w:t xml:space="preserve"> газардуулгын шинийн дамжуулагч</w:t>
            </w:r>
          </w:p>
          <w:p w14:paraId="4B38E608" w14:textId="2B3F41BF" w:rsidR="00A14E53" w:rsidRDefault="00A14E53" w:rsidP="00737F2A">
            <w:pPr>
              <w:spacing w:after="24" w:line="276" w:lineRule="auto"/>
              <w:jc w:val="both"/>
              <w:rPr>
                <w:b/>
              </w:rPr>
            </w:pPr>
            <w:r>
              <w:t>Бичилтийн 1-р тайлбар: Холболтын сүлжээний хэсэг болох цагираг холболтын дамжуулагч нь ердийн үед CBN-тэй олон цэгээр холбогдож, түүний ажиллагааг сайжруулна.</w:t>
            </w:r>
          </w:p>
        </w:tc>
        <w:tc>
          <w:tcPr>
            <w:tcW w:w="4419" w:type="dxa"/>
          </w:tcPr>
          <w:p w14:paraId="34C9F782" w14:textId="77777777" w:rsidR="00A14E53" w:rsidRDefault="00A14E53" w:rsidP="00737F2A">
            <w:pPr>
              <w:spacing w:after="24" w:line="276" w:lineRule="auto"/>
              <w:jc w:val="both"/>
            </w:pPr>
            <w:r>
              <w:rPr>
                <w:b/>
              </w:rPr>
              <w:t>440.3.1.8</w:t>
            </w:r>
          </w:p>
          <w:p w14:paraId="4328F5C4" w14:textId="77777777" w:rsidR="00A14E53" w:rsidRDefault="00A14E53" w:rsidP="00737F2A">
            <w:pPr>
              <w:spacing w:after="24" w:line="276" w:lineRule="auto"/>
              <w:jc w:val="both"/>
            </w:pPr>
            <w:r>
              <w:rPr>
                <w:b/>
              </w:rPr>
              <w:t>bonding ring conductor</w:t>
            </w:r>
          </w:p>
          <w:p w14:paraId="15693B3E" w14:textId="77777777" w:rsidR="00A14E53" w:rsidRDefault="00A14E53" w:rsidP="00737F2A">
            <w:pPr>
              <w:spacing w:after="24" w:line="276" w:lineRule="auto"/>
              <w:jc w:val="both"/>
            </w:pPr>
            <w:r>
              <w:rPr>
                <w:b/>
              </w:rPr>
              <w:t>BRC</w:t>
            </w:r>
          </w:p>
          <w:p w14:paraId="0112879A" w14:textId="77777777" w:rsidR="00A14E53" w:rsidRDefault="00A14E53" w:rsidP="00737F2A">
            <w:pPr>
              <w:spacing w:after="24" w:line="276" w:lineRule="auto"/>
              <w:jc w:val="both"/>
            </w:pPr>
            <w:r>
              <w:t>earthing bus conductor in the form of a closed ring</w:t>
            </w:r>
          </w:p>
          <w:p w14:paraId="60DDA10A" w14:textId="3EE8DCC3" w:rsidR="00A14E53" w:rsidRDefault="00A14E53" w:rsidP="00737F2A">
            <w:pPr>
              <w:spacing w:after="24" w:line="276" w:lineRule="auto"/>
              <w:jc w:val="both"/>
              <w:rPr>
                <w:b/>
              </w:rPr>
            </w:pPr>
            <w:r>
              <w:t>Note 1 to entry: Normally the bonding ring conductor, as part of the bonding network, has multiple connections to the CBN that improves its performance.</w:t>
            </w:r>
          </w:p>
        </w:tc>
      </w:tr>
      <w:tr w:rsidR="00A14E53" w14:paraId="0692131B" w14:textId="77777777" w:rsidTr="006D7032">
        <w:tc>
          <w:tcPr>
            <w:tcW w:w="4931" w:type="dxa"/>
          </w:tcPr>
          <w:p w14:paraId="2CF3A191" w14:textId="77777777" w:rsidR="00A14E53" w:rsidRDefault="00A14E53" w:rsidP="00737F2A">
            <w:pPr>
              <w:spacing w:after="24" w:line="276" w:lineRule="auto"/>
              <w:jc w:val="both"/>
            </w:pPr>
            <w:r>
              <w:rPr>
                <w:b/>
              </w:rPr>
              <w:t>440.3.1.9</w:t>
            </w:r>
          </w:p>
          <w:p w14:paraId="1989F857" w14:textId="77777777" w:rsidR="00A14E53" w:rsidRDefault="00A14E53" w:rsidP="00737F2A">
            <w:pPr>
              <w:spacing w:after="24" w:line="276" w:lineRule="auto"/>
              <w:jc w:val="both"/>
            </w:pPr>
            <w:r>
              <w:rPr>
                <w:b/>
              </w:rPr>
              <w:t>ерөнхий эквипотенциал холболтын систем</w:t>
            </w:r>
          </w:p>
          <w:p w14:paraId="5D08F214" w14:textId="77777777" w:rsidR="00A14E53" w:rsidRDefault="00A14E53" w:rsidP="00737F2A">
            <w:pPr>
              <w:spacing w:after="24" w:line="276" w:lineRule="auto"/>
              <w:jc w:val="both"/>
            </w:pPr>
            <w:r>
              <w:t>ерөнхий холболтын сүлжээ</w:t>
            </w:r>
          </w:p>
          <w:p w14:paraId="3B3BC641" w14:textId="77777777" w:rsidR="00A14E53" w:rsidRDefault="00A14E53" w:rsidP="00737F2A">
            <w:pPr>
              <w:spacing w:after="24" w:line="276" w:lineRule="auto"/>
              <w:jc w:val="both"/>
            </w:pPr>
            <w:r>
              <w:t>CBN</w:t>
            </w:r>
          </w:p>
          <w:p w14:paraId="7F316F0C" w14:textId="77777777" w:rsidR="00A14E53" w:rsidRDefault="00A14E53" w:rsidP="00737F2A">
            <w:pPr>
              <w:spacing w:after="24" w:line="276" w:lineRule="auto"/>
              <w:jc w:val="both"/>
            </w:pPr>
            <w:r>
              <w:t>хамгаалалтын эквипотенциал холболт болон тусгай зориулалтын эквипотенциал холболтыг хоёуланг нь хангах эквипотенциал холболтын систем</w:t>
            </w:r>
          </w:p>
          <w:p w14:paraId="3CFCBFE8" w14:textId="267E0B7C" w:rsidR="00A14E53" w:rsidRDefault="00A14E53" w:rsidP="00737F2A">
            <w:pPr>
              <w:spacing w:after="24" w:line="276" w:lineRule="auto"/>
              <w:jc w:val="both"/>
              <w:rPr>
                <w:b/>
              </w:rPr>
            </w:pPr>
            <w:r>
              <w:t>[ЭХ СУРВАЛЖ: IEC 60050-195:2021, 195-02-25]</w:t>
            </w:r>
          </w:p>
        </w:tc>
        <w:tc>
          <w:tcPr>
            <w:tcW w:w="4419" w:type="dxa"/>
          </w:tcPr>
          <w:p w14:paraId="4C8B4BB8" w14:textId="77777777" w:rsidR="00A14E53" w:rsidRDefault="00A14E53" w:rsidP="00737F2A">
            <w:pPr>
              <w:spacing w:after="24" w:line="276" w:lineRule="auto"/>
              <w:jc w:val="both"/>
            </w:pPr>
            <w:r>
              <w:rPr>
                <w:b/>
              </w:rPr>
              <w:t>440.3.1.9</w:t>
            </w:r>
          </w:p>
          <w:p w14:paraId="16E4AA1D" w14:textId="77777777" w:rsidR="00A14E53" w:rsidRDefault="00A14E53" w:rsidP="00737F2A">
            <w:pPr>
              <w:spacing w:after="24" w:line="276" w:lineRule="auto"/>
              <w:jc w:val="both"/>
            </w:pPr>
            <w:r>
              <w:rPr>
                <w:b/>
              </w:rPr>
              <w:t>common equipotential bonding system</w:t>
            </w:r>
          </w:p>
          <w:p w14:paraId="5D5ECCF6" w14:textId="77777777" w:rsidR="00A14E53" w:rsidRDefault="00A14E53" w:rsidP="00737F2A">
            <w:pPr>
              <w:spacing w:after="24" w:line="276" w:lineRule="auto"/>
              <w:jc w:val="both"/>
            </w:pPr>
            <w:r>
              <w:t>common bonding network</w:t>
            </w:r>
          </w:p>
          <w:p w14:paraId="18E9DC93" w14:textId="77777777" w:rsidR="00A14E53" w:rsidRDefault="00A14E53" w:rsidP="00737F2A">
            <w:pPr>
              <w:spacing w:after="24" w:line="276" w:lineRule="auto"/>
              <w:jc w:val="both"/>
            </w:pPr>
            <w:r>
              <w:t>CBN</w:t>
            </w:r>
          </w:p>
          <w:p w14:paraId="5EBFB9C2" w14:textId="77777777" w:rsidR="00A14E53" w:rsidRDefault="00A14E53" w:rsidP="00737F2A">
            <w:pPr>
              <w:spacing w:after="24" w:line="276" w:lineRule="auto"/>
              <w:jc w:val="both"/>
            </w:pPr>
            <w:r>
              <w:t>equipotential bonding system providing both protective-equipotential-bonding and functional-equipotential-bonding</w:t>
            </w:r>
          </w:p>
          <w:p w14:paraId="475AEF10" w14:textId="7C4636D1" w:rsidR="00A14E53" w:rsidRDefault="00A14E53" w:rsidP="00737F2A">
            <w:pPr>
              <w:spacing w:after="24" w:line="276" w:lineRule="auto"/>
              <w:jc w:val="both"/>
              <w:rPr>
                <w:b/>
              </w:rPr>
            </w:pPr>
            <w:r>
              <w:t>[SOURCE: IEC 60050-195:2021, 195-02-25]</w:t>
            </w:r>
          </w:p>
        </w:tc>
      </w:tr>
      <w:tr w:rsidR="00A14E53" w14:paraId="4EBF9B59" w14:textId="77777777" w:rsidTr="006D7032">
        <w:tc>
          <w:tcPr>
            <w:tcW w:w="4931" w:type="dxa"/>
          </w:tcPr>
          <w:p w14:paraId="27B773DC" w14:textId="77777777" w:rsidR="00A14E53" w:rsidRDefault="00A14E53" w:rsidP="00737F2A">
            <w:pPr>
              <w:spacing w:after="24" w:line="276" w:lineRule="auto"/>
              <w:jc w:val="both"/>
            </w:pPr>
            <w:r>
              <w:rPr>
                <w:b/>
              </w:rPr>
              <w:t>440.3.1.10</w:t>
            </w:r>
          </w:p>
          <w:p w14:paraId="43E4802F" w14:textId="77777777" w:rsidR="00A14E53" w:rsidRDefault="00A14E53" w:rsidP="00737F2A">
            <w:pPr>
              <w:spacing w:after="24" w:line="276" w:lineRule="auto"/>
              <w:jc w:val="both"/>
            </w:pPr>
            <w:r>
              <w:rPr>
                <w:b/>
              </w:rPr>
              <w:t>эквипотенциал холболт</w:t>
            </w:r>
          </w:p>
          <w:p w14:paraId="30166CEF" w14:textId="2F64D248" w:rsidR="00A14E53" w:rsidRDefault="00A14E53" w:rsidP="00737F2A">
            <w:pPr>
              <w:spacing w:after="24" w:line="276" w:lineRule="auto"/>
              <w:jc w:val="both"/>
            </w:pPr>
            <w:r>
              <w:t>дамжуул</w:t>
            </w:r>
            <w:r w:rsidR="00534614">
              <w:t>агч</w:t>
            </w:r>
            <w:r>
              <w:t xml:space="preserve"> хэсгүүдийг эквипотенциал шинж чанартай болгоход зориулсан цахилгаан холболтын цогц</w:t>
            </w:r>
          </w:p>
          <w:p w14:paraId="01E6F440" w14:textId="675DC8D7" w:rsidR="00A14E53" w:rsidRDefault="00A14E53" w:rsidP="00737F2A">
            <w:pPr>
              <w:spacing w:after="24" w:line="276" w:lineRule="auto"/>
              <w:jc w:val="both"/>
              <w:rPr>
                <w:b/>
              </w:rPr>
            </w:pPr>
            <w:r>
              <w:t>[ЭХ СУРВАЛЖ: IEC 60050-195:2021, 195-01-10]</w:t>
            </w:r>
          </w:p>
        </w:tc>
        <w:tc>
          <w:tcPr>
            <w:tcW w:w="4419" w:type="dxa"/>
          </w:tcPr>
          <w:p w14:paraId="13EECCE8" w14:textId="77777777" w:rsidR="00A14E53" w:rsidRDefault="00A14E53" w:rsidP="00737F2A">
            <w:pPr>
              <w:spacing w:after="24" w:line="276" w:lineRule="auto"/>
              <w:jc w:val="both"/>
            </w:pPr>
            <w:r>
              <w:rPr>
                <w:b/>
              </w:rPr>
              <w:t>440.3.1.10</w:t>
            </w:r>
          </w:p>
          <w:p w14:paraId="4B3789DE" w14:textId="77777777" w:rsidR="00A14E53" w:rsidRDefault="00A14E53" w:rsidP="00737F2A">
            <w:pPr>
              <w:spacing w:after="24" w:line="276" w:lineRule="auto"/>
              <w:jc w:val="both"/>
            </w:pPr>
            <w:r>
              <w:rPr>
                <w:b/>
              </w:rPr>
              <w:t>equipotential bonding</w:t>
            </w:r>
          </w:p>
          <w:p w14:paraId="2CB0DC39" w14:textId="77777777" w:rsidR="00A14E53" w:rsidRDefault="00A14E53" w:rsidP="00737F2A">
            <w:pPr>
              <w:spacing w:after="24" w:line="276" w:lineRule="auto"/>
              <w:jc w:val="both"/>
            </w:pPr>
            <w:r>
              <w:t>set of electric connections intended to achieve equipotentiality between conductive parts</w:t>
            </w:r>
          </w:p>
          <w:p w14:paraId="1434F59F" w14:textId="17FD30A1" w:rsidR="00A14E53" w:rsidRDefault="00A14E53" w:rsidP="00737F2A">
            <w:pPr>
              <w:spacing w:after="24" w:line="276" w:lineRule="auto"/>
              <w:jc w:val="both"/>
              <w:rPr>
                <w:b/>
              </w:rPr>
            </w:pPr>
            <w:r>
              <w:t>[SOURCE: IEC 60050-195:2021, 195-01-10]</w:t>
            </w:r>
          </w:p>
        </w:tc>
      </w:tr>
      <w:tr w:rsidR="00A14E53" w14:paraId="6B030078" w14:textId="77777777" w:rsidTr="006D7032">
        <w:tc>
          <w:tcPr>
            <w:tcW w:w="4931" w:type="dxa"/>
          </w:tcPr>
          <w:p w14:paraId="6D35E41E" w14:textId="77777777" w:rsidR="00A14E53" w:rsidRDefault="00A14E53" w:rsidP="00737F2A">
            <w:pPr>
              <w:spacing w:after="24" w:line="276" w:lineRule="auto"/>
              <w:jc w:val="both"/>
            </w:pPr>
            <w:r>
              <w:rPr>
                <w:b/>
              </w:rPr>
              <w:t>440.3.1.11</w:t>
            </w:r>
          </w:p>
          <w:p w14:paraId="477D3BB9" w14:textId="77777777" w:rsidR="00A14E53" w:rsidRDefault="00A14E53" w:rsidP="00737F2A">
            <w:pPr>
              <w:spacing w:after="24" w:line="276" w:lineRule="auto"/>
              <w:jc w:val="both"/>
            </w:pPr>
            <w:r>
              <w:rPr>
                <w:b/>
              </w:rPr>
              <w:t>газардуулгын электродын сүлжээ</w:t>
            </w:r>
          </w:p>
          <w:p w14:paraId="2A69068B" w14:textId="77777777" w:rsidR="00A14E53" w:rsidRDefault="00A14E53" w:rsidP="00737F2A">
            <w:pPr>
              <w:spacing w:after="24" w:line="276" w:lineRule="auto"/>
              <w:jc w:val="both"/>
            </w:pPr>
            <w:r>
              <w:t>зөвхөн газардуулгын электродууд болон тэдгээрийн харилцан холболтоос бүрдэх газардуулах байгууламжийн хэсэг</w:t>
            </w:r>
          </w:p>
          <w:p w14:paraId="2B73B7F5" w14:textId="1A2CD046" w:rsidR="00A14E53" w:rsidRDefault="00A14E53" w:rsidP="00737F2A">
            <w:pPr>
              <w:spacing w:after="24" w:line="276" w:lineRule="auto"/>
              <w:jc w:val="both"/>
              <w:rPr>
                <w:b/>
              </w:rPr>
            </w:pPr>
            <w:r>
              <w:t>[ЭХ СУРВАЛЖ: IEC 60050-195:2021, 195-02-21]</w:t>
            </w:r>
          </w:p>
        </w:tc>
        <w:tc>
          <w:tcPr>
            <w:tcW w:w="4419" w:type="dxa"/>
          </w:tcPr>
          <w:p w14:paraId="443ED5BC" w14:textId="77777777" w:rsidR="00A14E53" w:rsidRDefault="00A14E53" w:rsidP="00737F2A">
            <w:pPr>
              <w:spacing w:after="24" w:line="276" w:lineRule="auto"/>
              <w:jc w:val="both"/>
            </w:pPr>
            <w:r>
              <w:rPr>
                <w:b/>
              </w:rPr>
              <w:t>440.3.1.11</w:t>
            </w:r>
          </w:p>
          <w:p w14:paraId="399A7200" w14:textId="77777777" w:rsidR="00A14E53" w:rsidRDefault="00A14E53" w:rsidP="00737F2A">
            <w:pPr>
              <w:spacing w:after="24" w:line="276" w:lineRule="auto"/>
              <w:jc w:val="both"/>
            </w:pPr>
            <w:r>
              <w:rPr>
                <w:b/>
              </w:rPr>
              <w:t>earth-electrode network</w:t>
            </w:r>
          </w:p>
          <w:p w14:paraId="751448A2" w14:textId="77777777" w:rsidR="00A14E53" w:rsidRDefault="00A14E53" w:rsidP="00737F2A">
            <w:pPr>
              <w:spacing w:after="24" w:line="276" w:lineRule="auto"/>
              <w:jc w:val="both"/>
            </w:pPr>
            <w:r>
              <w:t>ground-electrode network (US)</w:t>
            </w:r>
          </w:p>
          <w:p w14:paraId="26335881" w14:textId="77777777" w:rsidR="00A14E53" w:rsidRDefault="00A14E53" w:rsidP="00737F2A">
            <w:pPr>
              <w:spacing w:after="24" w:line="276" w:lineRule="auto"/>
              <w:jc w:val="both"/>
            </w:pPr>
            <w:r>
              <w:t>part of an earthing arrangement comprising only the earth electrodes and their interconnections</w:t>
            </w:r>
          </w:p>
          <w:p w14:paraId="116501CE" w14:textId="1AD704D6" w:rsidR="00A14E53" w:rsidRDefault="00A14E53" w:rsidP="00737F2A">
            <w:pPr>
              <w:spacing w:after="24" w:line="276" w:lineRule="auto"/>
              <w:jc w:val="both"/>
              <w:rPr>
                <w:b/>
              </w:rPr>
            </w:pPr>
            <w:r>
              <w:t>[SOURCE: IEC 60050-195:2021, 195-02-21]</w:t>
            </w:r>
          </w:p>
        </w:tc>
      </w:tr>
      <w:tr w:rsidR="00A14E53" w14:paraId="64C0D802" w14:textId="77777777" w:rsidTr="006D7032">
        <w:tc>
          <w:tcPr>
            <w:tcW w:w="4931" w:type="dxa"/>
          </w:tcPr>
          <w:p w14:paraId="552BA9F4" w14:textId="77777777" w:rsidR="00A14E53" w:rsidRDefault="00A14E53" w:rsidP="00737F2A">
            <w:pPr>
              <w:spacing w:after="24" w:line="276" w:lineRule="auto"/>
              <w:jc w:val="both"/>
            </w:pPr>
            <w:r>
              <w:rPr>
                <w:b/>
              </w:rPr>
              <w:lastRenderedPageBreak/>
              <w:t>440.3.1.12</w:t>
            </w:r>
          </w:p>
          <w:p w14:paraId="0723DEB2" w14:textId="77777777" w:rsidR="00A14E53" w:rsidRDefault="00A14E53" w:rsidP="00737F2A">
            <w:pPr>
              <w:spacing w:after="24" w:line="276" w:lineRule="auto"/>
              <w:jc w:val="both"/>
            </w:pPr>
            <w:r>
              <w:rPr>
                <w:b/>
              </w:rPr>
              <w:t>торлосон холболтын сүлжээ</w:t>
            </w:r>
          </w:p>
          <w:p w14:paraId="0622F91B" w14:textId="77777777" w:rsidR="00A14E53" w:rsidRDefault="00A14E53" w:rsidP="00737F2A">
            <w:pPr>
              <w:spacing w:after="24" w:line="276" w:lineRule="auto"/>
              <w:jc w:val="both"/>
            </w:pPr>
            <w:r>
              <w:rPr>
                <w:b/>
              </w:rPr>
              <w:t>MESH-BN</w:t>
            </w:r>
          </w:p>
          <w:p w14:paraId="06BB3B42" w14:textId="77777777" w:rsidR="00A14E53" w:rsidRDefault="00A14E53" w:rsidP="00737F2A">
            <w:pPr>
              <w:spacing w:after="24" w:line="276" w:lineRule="auto"/>
              <w:jc w:val="both"/>
            </w:pPr>
            <w:r>
              <w:t>холбогдох бүх тоног төхөөрөмжийн хүрээ, тавиур, шүүгээ болон ихэвчлэн тогтмол гүйдлийн тэжээлийн буцах дамжуулагчийг хооронд нь холбож, мөн CBN-тэй олон цэгээр холбосон, тор хэлбэртэй байж болох холболтын сүлжээ</w:t>
            </w:r>
          </w:p>
          <w:p w14:paraId="763C0176" w14:textId="57DCFA2A" w:rsidR="00A14E53" w:rsidRDefault="00A14E53" w:rsidP="00737F2A">
            <w:pPr>
              <w:spacing w:after="24" w:line="276" w:lineRule="auto"/>
              <w:jc w:val="both"/>
              <w:rPr>
                <w:b/>
              </w:rPr>
            </w:pPr>
            <w:r>
              <w:t>Бичилтийн 1-р тайлбар: MESH-BN нь CBN-ийг нэмэгдүүлэн сайжруулна.</w:t>
            </w:r>
          </w:p>
        </w:tc>
        <w:tc>
          <w:tcPr>
            <w:tcW w:w="4419" w:type="dxa"/>
          </w:tcPr>
          <w:p w14:paraId="5375F705" w14:textId="77777777" w:rsidR="00A14E53" w:rsidRDefault="00A14E53" w:rsidP="00737F2A">
            <w:pPr>
              <w:spacing w:after="24" w:line="276" w:lineRule="auto"/>
              <w:jc w:val="both"/>
            </w:pPr>
            <w:r>
              <w:rPr>
                <w:b/>
              </w:rPr>
              <w:t>440.3.1.12</w:t>
            </w:r>
          </w:p>
          <w:p w14:paraId="6F926BE1" w14:textId="77777777" w:rsidR="00A14E53" w:rsidRDefault="00A14E53" w:rsidP="00737F2A">
            <w:pPr>
              <w:spacing w:after="24" w:line="276" w:lineRule="auto"/>
              <w:jc w:val="both"/>
            </w:pPr>
            <w:r>
              <w:rPr>
                <w:b/>
              </w:rPr>
              <w:t>meshed bonding network</w:t>
            </w:r>
          </w:p>
          <w:p w14:paraId="5F419A9C" w14:textId="77777777" w:rsidR="00A14E53" w:rsidRDefault="00A14E53" w:rsidP="00737F2A">
            <w:pPr>
              <w:spacing w:after="24" w:line="276" w:lineRule="auto"/>
              <w:jc w:val="both"/>
            </w:pPr>
            <w:r>
              <w:rPr>
                <w:b/>
              </w:rPr>
              <w:t>MESH-BN</w:t>
            </w:r>
          </w:p>
          <w:p w14:paraId="72D546E2" w14:textId="77777777" w:rsidR="00A14E53" w:rsidRDefault="00A14E53" w:rsidP="00737F2A">
            <w:pPr>
              <w:spacing w:after="24" w:line="276" w:lineRule="auto"/>
              <w:jc w:val="both"/>
            </w:pPr>
            <w:r>
              <w:t>bonding network in which all associated equipment frames, racks and cabinets and usually the DC power return conductor, are bonded together as well as at multiple points to the CBN and may have the form of a mesh</w:t>
            </w:r>
          </w:p>
          <w:p w14:paraId="771110DD" w14:textId="7B0D41BC" w:rsidR="00A14E53" w:rsidRDefault="00A14E53" w:rsidP="00737F2A">
            <w:pPr>
              <w:spacing w:after="24" w:line="276" w:lineRule="auto"/>
              <w:jc w:val="both"/>
              <w:rPr>
                <w:b/>
              </w:rPr>
            </w:pPr>
            <w:r>
              <w:t>Note 1 to entry: The MESH-BN augments the CBN.</w:t>
            </w:r>
          </w:p>
        </w:tc>
      </w:tr>
      <w:tr w:rsidR="00A14E53" w14:paraId="67F9C616" w14:textId="77777777" w:rsidTr="006D7032">
        <w:tc>
          <w:tcPr>
            <w:tcW w:w="4931" w:type="dxa"/>
          </w:tcPr>
          <w:p w14:paraId="7431370B" w14:textId="77777777" w:rsidR="00A14E53" w:rsidRDefault="00A14E53" w:rsidP="00737F2A">
            <w:pPr>
              <w:spacing w:after="24" w:line="276" w:lineRule="auto"/>
              <w:jc w:val="both"/>
            </w:pPr>
            <w:r>
              <w:rPr>
                <w:b/>
              </w:rPr>
              <w:t>440.3.1.13</w:t>
            </w:r>
          </w:p>
          <w:p w14:paraId="1F19A745" w14:textId="77777777" w:rsidR="00A14E53" w:rsidRDefault="00A14E53" w:rsidP="00737F2A">
            <w:pPr>
              <w:spacing w:after="24" w:line="276" w:lineRule="auto"/>
              <w:jc w:val="both"/>
            </w:pPr>
            <w:r>
              <w:rPr>
                <w:b/>
              </w:rPr>
              <w:t>тойруу эквипотенциал холболтын дамжуулагч</w:t>
            </w:r>
          </w:p>
          <w:p w14:paraId="3632C8BA" w14:textId="77777777" w:rsidR="00A14E53" w:rsidRDefault="00A14E53" w:rsidP="00737F2A">
            <w:pPr>
              <w:spacing w:after="24" w:line="276" w:lineRule="auto"/>
              <w:jc w:val="both"/>
            </w:pPr>
            <w:r>
              <w:t>зэрэгцээ газардуулгын дамжуулагч</w:t>
            </w:r>
          </w:p>
          <w:p w14:paraId="554B460F" w14:textId="77777777" w:rsidR="00A14E53" w:rsidRDefault="00A14E53" w:rsidP="00737F2A">
            <w:pPr>
              <w:spacing w:after="24" w:line="276" w:lineRule="auto"/>
              <w:jc w:val="both"/>
            </w:pPr>
            <w:r>
              <w:t>PEC</w:t>
            </w:r>
          </w:p>
          <w:p w14:paraId="38DE3030" w14:textId="43CB9A05" w:rsidR="00A14E53" w:rsidRDefault="00A14E53" w:rsidP="00737F2A">
            <w:pPr>
              <w:spacing w:after="24" w:line="276" w:lineRule="auto"/>
              <w:jc w:val="both"/>
              <w:rPr>
                <w:b/>
              </w:rPr>
            </w:pPr>
            <w:r>
              <w:t>дохионы буюу өгөгдлийн кабелийн экранаар урсах гүйдлийг хязгаарлах зорилгоор тэдгээрийн экрантай зэрэгцээ холбосон газардуулгын дамжуулагч</w:t>
            </w:r>
          </w:p>
        </w:tc>
        <w:tc>
          <w:tcPr>
            <w:tcW w:w="4419" w:type="dxa"/>
          </w:tcPr>
          <w:p w14:paraId="74E09338" w14:textId="77777777" w:rsidR="00A14E53" w:rsidRDefault="00A14E53" w:rsidP="00737F2A">
            <w:pPr>
              <w:spacing w:after="24" w:line="276" w:lineRule="auto"/>
              <w:jc w:val="both"/>
            </w:pPr>
            <w:r>
              <w:rPr>
                <w:b/>
              </w:rPr>
              <w:t>440.3.1.13</w:t>
            </w:r>
          </w:p>
          <w:p w14:paraId="667CD0A4" w14:textId="77777777" w:rsidR="00A14E53" w:rsidRDefault="00A14E53" w:rsidP="00737F2A">
            <w:pPr>
              <w:spacing w:after="24" w:line="276" w:lineRule="auto"/>
              <w:jc w:val="both"/>
            </w:pPr>
            <w:r>
              <w:rPr>
                <w:b/>
              </w:rPr>
              <w:t>by-pass equipotential bonding conductor</w:t>
            </w:r>
          </w:p>
          <w:p w14:paraId="5D5D02CF" w14:textId="77777777" w:rsidR="00A14E53" w:rsidRDefault="00A14E53" w:rsidP="00737F2A">
            <w:pPr>
              <w:spacing w:after="24" w:line="276" w:lineRule="auto"/>
              <w:jc w:val="both"/>
            </w:pPr>
            <w:r>
              <w:t>parallel earthing conductor</w:t>
            </w:r>
          </w:p>
          <w:p w14:paraId="5441BA3B" w14:textId="77777777" w:rsidR="00A14E53" w:rsidRDefault="00A14E53" w:rsidP="00737F2A">
            <w:pPr>
              <w:spacing w:after="24" w:line="276" w:lineRule="auto"/>
              <w:jc w:val="both"/>
            </w:pPr>
            <w:r>
              <w:t>PEC</w:t>
            </w:r>
          </w:p>
          <w:p w14:paraId="3EEB67CC" w14:textId="78924D03" w:rsidR="00A14E53" w:rsidRDefault="00A14E53" w:rsidP="00737F2A">
            <w:pPr>
              <w:spacing w:after="24" w:line="276" w:lineRule="auto"/>
              <w:jc w:val="both"/>
              <w:rPr>
                <w:b/>
              </w:rPr>
            </w:pPr>
            <w:r>
              <w:t>earthing conductor connected in parallel with the screens of signal or data cables in order to limit the current flowing through the screens</w:t>
            </w:r>
          </w:p>
        </w:tc>
      </w:tr>
      <w:tr w:rsidR="002D0D0A" w14:paraId="6D901EB7" w14:textId="77777777" w:rsidTr="006D7032">
        <w:tc>
          <w:tcPr>
            <w:tcW w:w="4931" w:type="dxa"/>
          </w:tcPr>
          <w:p w14:paraId="34E09D74" w14:textId="4B73677B" w:rsidR="002D0D0A" w:rsidRDefault="002D0D0A" w:rsidP="00737F2A">
            <w:pPr>
              <w:spacing w:after="24" w:line="276" w:lineRule="auto"/>
              <w:jc w:val="both"/>
              <w:rPr>
                <w:b/>
              </w:rPr>
            </w:pPr>
            <w:r>
              <w:rPr>
                <w:b/>
              </w:rPr>
              <w:t>440.3.2 Тэмдэглэгээ</w:t>
            </w:r>
          </w:p>
        </w:tc>
        <w:tc>
          <w:tcPr>
            <w:tcW w:w="4419" w:type="dxa"/>
          </w:tcPr>
          <w:p w14:paraId="28054761" w14:textId="4E40C05D" w:rsidR="002D0D0A" w:rsidRDefault="002D0D0A" w:rsidP="00737F2A">
            <w:pPr>
              <w:spacing w:after="24" w:line="276" w:lineRule="auto"/>
              <w:jc w:val="both"/>
              <w:rPr>
                <w:b/>
              </w:rPr>
            </w:pPr>
            <w:r>
              <w:rPr>
                <w:b/>
              </w:rPr>
              <w:t>440.3.2 Symbols</w:t>
            </w:r>
          </w:p>
        </w:tc>
      </w:tr>
      <w:tr w:rsidR="004A62EC" w14:paraId="1CAE09E8" w14:textId="77777777" w:rsidTr="006D7032">
        <w:tc>
          <w:tcPr>
            <w:tcW w:w="4931" w:type="dxa"/>
          </w:tcPr>
          <w:p w14:paraId="6460684B" w14:textId="487F0020" w:rsidR="004A62EC" w:rsidRDefault="004A62EC" w:rsidP="00737F2A">
            <w:pPr>
              <w:spacing w:after="24" w:line="276" w:lineRule="auto"/>
              <w:jc w:val="both"/>
              <w:rPr>
                <w:b/>
              </w:rPr>
            </w:pPr>
            <w:r>
              <w:t>Энэ баримт бичигт дараах тэмдэглэгээг хэрэглэнэ (1-р зургийг үзнэ үү).</w:t>
            </w:r>
          </w:p>
        </w:tc>
        <w:tc>
          <w:tcPr>
            <w:tcW w:w="4419" w:type="dxa"/>
          </w:tcPr>
          <w:p w14:paraId="618DEC45" w14:textId="416EC6F1" w:rsidR="004A62EC" w:rsidRDefault="004A62EC" w:rsidP="00737F2A">
            <w:pPr>
              <w:spacing w:after="24" w:line="276" w:lineRule="auto"/>
              <w:jc w:val="both"/>
              <w:rPr>
                <w:b/>
              </w:rPr>
            </w:pPr>
            <w:r>
              <w:t>In this document, the following symbols are used (see Figure 1).</w:t>
            </w:r>
          </w:p>
        </w:tc>
      </w:tr>
      <w:tr w:rsidR="004A62EC" w14:paraId="5EF89086" w14:textId="77777777" w:rsidTr="006D7032">
        <w:tc>
          <w:tcPr>
            <w:tcW w:w="4931" w:type="dxa"/>
          </w:tcPr>
          <w:p w14:paraId="47AEFEB4" w14:textId="06DE2241" w:rsidR="004A62EC" w:rsidRPr="00710F21" w:rsidRDefault="00D75D61" w:rsidP="00737F2A">
            <w:pPr>
              <w:spacing w:after="24" w:line="276" w:lineRule="auto"/>
              <w:jc w:val="both"/>
              <w:rPr>
                <w:vertAlign w:val="subscript"/>
              </w:rPr>
            </w:pPr>
            <w:r w:rsidRPr="00D75D61">
              <w:t>I</w:t>
            </w:r>
            <w:r w:rsidR="00710F21">
              <w:rPr>
                <w:vertAlign w:val="subscript"/>
              </w:rPr>
              <w:t>E</w:t>
            </w:r>
            <w:r w:rsidRPr="00D75D61">
              <w:t xml:space="preserve"> – трансформаторын дэд станцын газардуул</w:t>
            </w:r>
            <w:r>
              <w:t>ах</w:t>
            </w:r>
            <w:r w:rsidRPr="00D75D61">
              <w:t xml:space="preserve"> </w:t>
            </w:r>
            <w:r>
              <w:t>байгууламжаар</w:t>
            </w:r>
            <w:r w:rsidRPr="00D75D61">
              <w:t xml:space="preserve"> дамжин гүйх, өндөр хүчдэлийн систем дэх газардуулгын гэмтлийн гүйдлийн хэсэг</w:t>
            </w:r>
          </w:p>
        </w:tc>
        <w:tc>
          <w:tcPr>
            <w:tcW w:w="4419" w:type="dxa"/>
          </w:tcPr>
          <w:p w14:paraId="1F6E2119" w14:textId="60F7B70B" w:rsidR="004A62EC" w:rsidRDefault="004A62EC" w:rsidP="00737F2A">
            <w:pPr>
              <w:spacing w:after="24" w:line="276" w:lineRule="auto"/>
              <w:jc w:val="both"/>
            </w:pPr>
            <w:r>
              <w:t>IE part of the earth fault current in the high-voltage system that flows through the earthing arrangement of the transformer substation</w:t>
            </w:r>
          </w:p>
        </w:tc>
      </w:tr>
      <w:tr w:rsidR="004A62EC" w14:paraId="78CB9A52" w14:textId="77777777" w:rsidTr="006D7032">
        <w:tc>
          <w:tcPr>
            <w:tcW w:w="4931" w:type="dxa"/>
          </w:tcPr>
          <w:p w14:paraId="4EF50B70" w14:textId="07329208" w:rsidR="004A62EC" w:rsidRDefault="004A62EC" w:rsidP="00737F2A">
            <w:pPr>
              <w:spacing w:after="24" w:line="276" w:lineRule="auto"/>
              <w:jc w:val="both"/>
            </w:pPr>
            <w:r>
              <w:t>R</w:t>
            </w:r>
            <w:r w:rsidR="00710F21">
              <w:rPr>
                <w:vertAlign w:val="subscript"/>
              </w:rPr>
              <w:t>E</w:t>
            </w:r>
            <w:r>
              <w:t xml:space="preserve"> – трансформаторын дэд станцын газардуулах байгууламжийн эсэргүүцэл</w:t>
            </w:r>
          </w:p>
        </w:tc>
        <w:tc>
          <w:tcPr>
            <w:tcW w:w="4419" w:type="dxa"/>
          </w:tcPr>
          <w:p w14:paraId="29C4AA72" w14:textId="43F4235E" w:rsidR="004A62EC" w:rsidRDefault="004A62EC" w:rsidP="00737F2A">
            <w:pPr>
              <w:spacing w:after="24" w:line="276" w:lineRule="auto"/>
              <w:jc w:val="both"/>
            </w:pPr>
            <w:r>
              <w:t>RE resistance of the earthing arrangement of the transformer substation</w:t>
            </w:r>
          </w:p>
        </w:tc>
      </w:tr>
      <w:tr w:rsidR="004A62EC" w14:paraId="6F1C1444" w14:textId="77777777" w:rsidTr="006D7032">
        <w:tc>
          <w:tcPr>
            <w:tcW w:w="4931" w:type="dxa"/>
          </w:tcPr>
          <w:p w14:paraId="390CD0CF" w14:textId="10F56BE9" w:rsidR="004A62EC" w:rsidRDefault="004A62EC" w:rsidP="00737F2A">
            <w:pPr>
              <w:spacing w:after="24" w:line="276" w:lineRule="auto"/>
              <w:jc w:val="both"/>
            </w:pPr>
            <w:r>
              <w:t>R</w:t>
            </w:r>
            <w:r w:rsidR="00710F21">
              <w:rPr>
                <w:vertAlign w:val="subscript"/>
              </w:rPr>
              <w:t>A</w:t>
            </w:r>
            <w:r>
              <w:t xml:space="preserve"> – нам хүчдэлийн байгууламжийн тоног төхөөрөмжийн ил дамжуул</w:t>
            </w:r>
            <w:r w:rsidR="00F319EF">
              <w:t>агч</w:t>
            </w:r>
            <w:r>
              <w:t xml:space="preserve"> хэсгийн газардуулах байгууламжийн эсэргүүцэл</w:t>
            </w:r>
          </w:p>
        </w:tc>
        <w:tc>
          <w:tcPr>
            <w:tcW w:w="4419" w:type="dxa"/>
          </w:tcPr>
          <w:p w14:paraId="3BB37854" w14:textId="45A31003" w:rsidR="004A62EC" w:rsidRDefault="004A62EC" w:rsidP="00737F2A">
            <w:pPr>
              <w:spacing w:after="24" w:line="276" w:lineRule="auto"/>
              <w:jc w:val="both"/>
            </w:pPr>
            <w:r>
              <w:t>RA resistance of the earthing arrangement of the exposed-conductive-parts of the equipment of the low-voltage installation</w:t>
            </w:r>
          </w:p>
        </w:tc>
      </w:tr>
      <w:tr w:rsidR="004A62EC" w14:paraId="45739B8D" w14:textId="77777777" w:rsidTr="006D7032">
        <w:tc>
          <w:tcPr>
            <w:tcW w:w="4931" w:type="dxa"/>
          </w:tcPr>
          <w:p w14:paraId="141C6395" w14:textId="0896AB23" w:rsidR="004A62EC" w:rsidRDefault="009A0AAA" w:rsidP="00737F2A">
            <w:pPr>
              <w:spacing w:after="24" w:line="276" w:lineRule="auto"/>
              <w:jc w:val="both"/>
            </w:pPr>
            <w:r w:rsidRPr="009A0AAA">
              <w:t xml:space="preserve">RB – Трансформаторын дэд станцын газардуулах байгууламж болон нам хүчдэлийн системийн саармаг цэгийн газардуулах байгууламж нь цахилгааны хувьд бие даасан үед, нам хүчдэлийн </w:t>
            </w:r>
            <w:r w:rsidRPr="009A0AAA">
              <w:lastRenderedPageBreak/>
              <w:t>системийн саармаг цэгийн газардуулах байгууламжийн эсэргүүцэл.</w:t>
            </w:r>
          </w:p>
        </w:tc>
        <w:tc>
          <w:tcPr>
            <w:tcW w:w="4419" w:type="dxa"/>
          </w:tcPr>
          <w:p w14:paraId="2024F910" w14:textId="07811DA0" w:rsidR="004A62EC" w:rsidRDefault="004A62EC" w:rsidP="00737F2A">
            <w:pPr>
              <w:spacing w:after="24" w:line="276" w:lineRule="auto"/>
              <w:jc w:val="both"/>
            </w:pPr>
            <w:r>
              <w:lastRenderedPageBreak/>
              <w:t>RB resistance of the earthing arrangement of the low-voltage system neutral, for low-voltage systems in which the earthing arrangements of the transformer substation and of the low-</w:t>
            </w:r>
            <w:r>
              <w:lastRenderedPageBreak/>
              <w:t>voltage system neutral are electrically independent</w:t>
            </w:r>
          </w:p>
        </w:tc>
      </w:tr>
      <w:tr w:rsidR="004A62EC" w14:paraId="03F8C18A" w14:textId="77777777" w:rsidTr="006D7032">
        <w:tc>
          <w:tcPr>
            <w:tcW w:w="4931" w:type="dxa"/>
          </w:tcPr>
          <w:p w14:paraId="71621DE2" w14:textId="7B4BFED0" w:rsidR="004A62EC" w:rsidRDefault="004A62EC" w:rsidP="00737F2A">
            <w:pPr>
              <w:spacing w:after="24" w:line="276" w:lineRule="auto"/>
              <w:jc w:val="both"/>
            </w:pPr>
            <w:r>
              <w:lastRenderedPageBreak/>
              <w:t>U</w:t>
            </w:r>
            <w:r w:rsidR="00AE6DE9">
              <w:rPr>
                <w:vertAlign w:val="subscript"/>
              </w:rPr>
              <w:t>0</w:t>
            </w:r>
            <w:r>
              <w:t xml:space="preserve"> – TN ба TT системд: фаз-газар хоорондын</w:t>
            </w:r>
            <w:r w:rsidR="00615729">
              <w:t xml:space="preserve"> </w:t>
            </w:r>
            <w:r w:rsidR="00C975E6">
              <w:rPr>
                <w:lang w:val="mn-MN"/>
              </w:rPr>
              <w:t xml:space="preserve">нэрлэсэн </w:t>
            </w:r>
            <w:r>
              <w:t>хүчдэл</w:t>
            </w:r>
            <w:r w:rsidR="00615729">
              <w:t>ийн үйлчлэх утга</w:t>
            </w:r>
            <w:r>
              <w:t>; IT системд: шугамын дамжуулагч ба саарм</w:t>
            </w:r>
            <w:r w:rsidR="00964E82">
              <w:t>агийн</w:t>
            </w:r>
            <w:r>
              <w:t xml:space="preserve"> дамжуулагч э</w:t>
            </w:r>
            <w:r w:rsidR="00AB6069">
              <w:t>свэл</w:t>
            </w:r>
            <w:r>
              <w:t xml:space="preserve"> дундын цэгийн дамжуулагчийн хоорондох хувьсах </w:t>
            </w:r>
            <w:r w:rsidR="00C328A9">
              <w:t>нэрлэсэн</w:t>
            </w:r>
            <w:r>
              <w:t xml:space="preserve"> хүчдэл</w:t>
            </w:r>
            <w:r w:rsidR="00AB6069">
              <w:t>, шаардлагатай тохиолдолд</w:t>
            </w:r>
          </w:p>
        </w:tc>
        <w:tc>
          <w:tcPr>
            <w:tcW w:w="4419" w:type="dxa"/>
          </w:tcPr>
          <w:p w14:paraId="5C2148F5" w14:textId="2DA521C9" w:rsidR="004A62EC" w:rsidRDefault="004A62EC" w:rsidP="00737F2A">
            <w:pPr>
              <w:spacing w:after="24" w:line="276" w:lineRule="auto"/>
              <w:jc w:val="both"/>
            </w:pPr>
            <w:r>
              <w:t>Uo in TN- and TT-systems: nominal AC RMS line voltage to earth; in IT-systems: nominal AC voltage between line conductor and neutral conductor or mid-point conductor, as appropriate</w:t>
            </w:r>
          </w:p>
        </w:tc>
      </w:tr>
      <w:tr w:rsidR="004A62EC" w14:paraId="7C1D3192" w14:textId="77777777" w:rsidTr="006D7032">
        <w:tc>
          <w:tcPr>
            <w:tcW w:w="4931" w:type="dxa"/>
          </w:tcPr>
          <w:p w14:paraId="69CA7002" w14:textId="24EE0C43" w:rsidR="004A62EC" w:rsidRPr="00D00720" w:rsidRDefault="004A62EC" w:rsidP="00737F2A">
            <w:pPr>
              <w:spacing w:after="24" w:line="276" w:lineRule="auto"/>
              <w:jc w:val="both"/>
            </w:pPr>
            <w:r w:rsidRPr="00D00720">
              <w:t>U</w:t>
            </w:r>
            <w:r w:rsidR="00AE6DE9">
              <w:rPr>
                <w:vertAlign w:val="subscript"/>
              </w:rPr>
              <w:t>f</w:t>
            </w:r>
            <w:r w:rsidRPr="00D00720">
              <w:t xml:space="preserve"> – </w:t>
            </w:r>
            <w:r w:rsidR="00F149E9">
              <w:t xml:space="preserve">сүлжээний </w:t>
            </w:r>
            <w:r w:rsidR="00D00720">
              <w:t xml:space="preserve">давтамжийн </w:t>
            </w:r>
            <w:r w:rsidRPr="00D00720">
              <w:t>гэм</w:t>
            </w:r>
            <w:r w:rsidR="00F149E9">
              <w:t xml:space="preserve">тлийн үед </w:t>
            </w:r>
            <w:r w:rsidRPr="00D00720">
              <w:t>нам хүчдэлийн системийн ил дамжуул</w:t>
            </w:r>
            <w:r w:rsidR="00D00720" w:rsidRPr="00D00720">
              <w:rPr>
                <w:lang w:val="mn-MN"/>
              </w:rPr>
              <w:t>агч</w:t>
            </w:r>
            <w:r w:rsidRPr="00D00720">
              <w:t xml:space="preserve"> хэсэг ба газ</w:t>
            </w:r>
            <w:r w:rsidR="00D00720" w:rsidRPr="00D00720">
              <w:t>ар</w:t>
            </w:r>
            <w:r w:rsidRPr="00D00720">
              <w:t xml:space="preserve"> хооронд үүсэх  хүчдэл</w:t>
            </w:r>
          </w:p>
        </w:tc>
        <w:tc>
          <w:tcPr>
            <w:tcW w:w="4419" w:type="dxa"/>
          </w:tcPr>
          <w:p w14:paraId="1637F776" w14:textId="32463D73" w:rsidR="004A62EC" w:rsidRPr="00D00720" w:rsidRDefault="004A62EC" w:rsidP="00737F2A">
            <w:pPr>
              <w:spacing w:after="24" w:line="276" w:lineRule="auto"/>
              <w:jc w:val="both"/>
            </w:pPr>
            <w:r w:rsidRPr="00D00720">
              <w:t>Uf power-frequency fault voltage that appears in the low-voltage system between exposed-conductive-parts and earth for the duration of the fault</w:t>
            </w:r>
          </w:p>
        </w:tc>
      </w:tr>
      <w:tr w:rsidR="004A62EC" w14:paraId="72EA1EDC" w14:textId="77777777" w:rsidTr="006D7032">
        <w:tc>
          <w:tcPr>
            <w:tcW w:w="4931" w:type="dxa"/>
          </w:tcPr>
          <w:p w14:paraId="4B875036" w14:textId="09BDF05D" w:rsidR="004A62EC" w:rsidRDefault="004A62EC" w:rsidP="00737F2A">
            <w:pPr>
              <w:spacing w:after="24" w:line="276" w:lineRule="auto"/>
              <w:jc w:val="both"/>
            </w:pPr>
            <w:r>
              <w:t>U</w:t>
            </w:r>
            <w:r w:rsidR="00AE6DE9">
              <w:rPr>
                <w:vertAlign w:val="subscript"/>
              </w:rPr>
              <w:t>1</w:t>
            </w:r>
            <w:r>
              <w:t xml:space="preserve"> – </w:t>
            </w:r>
            <w:r w:rsidR="001D1679">
              <w:t xml:space="preserve">сүлжээний давтамжийн ачааллын хүчдэл – шугамын дамжуулагч ба трансформаторын дэд станцын нам хүчдэлийн </w:t>
            </w:r>
            <w:r w:rsidR="00B6036F">
              <w:t>системийн</w:t>
            </w:r>
            <w:r w:rsidR="001D1679">
              <w:t xml:space="preserve"> тоног төхөөрөмжийн</w:t>
            </w:r>
            <w:r w:rsidR="00B6036F">
              <w:t xml:space="preserve"> ил дамжуулагч хэсэг </w:t>
            </w:r>
            <w:r w:rsidR="005417F6">
              <w:t xml:space="preserve">хооронд </w:t>
            </w:r>
            <w:r w:rsidR="00FD43BB">
              <w:t xml:space="preserve">гэмтлийн үед </w:t>
            </w:r>
            <w:r w:rsidR="005417F6">
              <w:t>үүсэх</w:t>
            </w:r>
            <w:r w:rsidR="001D1679">
              <w:t xml:space="preserve"> хүчдэл</w:t>
            </w:r>
            <w:r w:rsidR="005417F6">
              <w:t xml:space="preserve"> </w:t>
            </w:r>
          </w:p>
        </w:tc>
        <w:tc>
          <w:tcPr>
            <w:tcW w:w="4419" w:type="dxa"/>
          </w:tcPr>
          <w:p w14:paraId="211D0F8C" w14:textId="405B9115" w:rsidR="004A62EC" w:rsidRDefault="004A62EC" w:rsidP="00737F2A">
            <w:pPr>
              <w:spacing w:after="24" w:line="276" w:lineRule="auto"/>
              <w:jc w:val="both"/>
            </w:pPr>
            <w:r>
              <w:t>U1 power-frequency stress voltage between the line conductor and the exposed-conductive-parts of the low-voltage equipment of the transformer substation during the fault</w:t>
            </w:r>
          </w:p>
        </w:tc>
      </w:tr>
      <w:tr w:rsidR="004A62EC" w14:paraId="13CF6BE8" w14:textId="77777777" w:rsidTr="006D7032">
        <w:tc>
          <w:tcPr>
            <w:tcW w:w="4931" w:type="dxa"/>
          </w:tcPr>
          <w:p w14:paraId="5D29A9E9" w14:textId="598F3444" w:rsidR="004A62EC" w:rsidRDefault="005B3B02" w:rsidP="00737F2A">
            <w:pPr>
              <w:spacing w:after="24" w:line="276" w:lineRule="auto"/>
              <w:jc w:val="both"/>
            </w:pPr>
            <w:r>
              <w:t>U</w:t>
            </w:r>
            <w:r w:rsidR="00AE6DE9">
              <w:rPr>
                <w:vertAlign w:val="subscript"/>
              </w:rPr>
              <w:t>2</w:t>
            </w:r>
            <w:r>
              <w:t xml:space="preserve"> – сүлжээний давтамжийн ачааллын хүчдэл – шугамын дамжуулагч ба нам хүчдэлийн байгууламжийн тоног төхөөрөмжийн ил дамжуулагч хэсэг хооронд гэмтлийн үед үүсэх хүчдэл </w:t>
            </w:r>
          </w:p>
        </w:tc>
        <w:tc>
          <w:tcPr>
            <w:tcW w:w="4419" w:type="dxa"/>
          </w:tcPr>
          <w:p w14:paraId="22683BEB" w14:textId="0F27FCE8" w:rsidR="004A62EC" w:rsidRDefault="004A62EC" w:rsidP="00737F2A">
            <w:pPr>
              <w:spacing w:after="24" w:line="276" w:lineRule="auto"/>
              <w:jc w:val="both"/>
            </w:pPr>
            <w:r>
              <w:t>U2 power-frequency stress voltage between the line conductor and the exposed-conductive-parts of the low-voltage equipment of the low-voltage installation during the fault</w:t>
            </w:r>
          </w:p>
        </w:tc>
      </w:tr>
      <w:tr w:rsidR="004A62EC" w14:paraId="4DF12D8B" w14:textId="77777777" w:rsidTr="006D7032">
        <w:tc>
          <w:tcPr>
            <w:tcW w:w="4931" w:type="dxa"/>
          </w:tcPr>
          <w:p w14:paraId="4D107B5A" w14:textId="204E0A3C" w:rsidR="004A62EC" w:rsidRDefault="005B2242" w:rsidP="00737F2A">
            <w:pPr>
              <w:spacing w:after="24" w:line="276" w:lineRule="auto"/>
              <w:jc w:val="both"/>
            </w:pPr>
            <w:r w:rsidRPr="005B2242">
              <w:rPr>
                <w:i/>
              </w:rPr>
              <w:t>ТАЙЛБАР 1 — Сүлжээний давтамжийн ачааллын хүчдэл (U</w:t>
            </w:r>
            <w:r w:rsidRPr="005B2242">
              <w:rPr>
                <w:rFonts w:ascii="Cambria Math" w:hAnsi="Cambria Math" w:cs="Cambria Math"/>
                <w:i/>
              </w:rPr>
              <w:t>₁</w:t>
            </w:r>
            <w:r w:rsidRPr="005B2242">
              <w:rPr>
                <w:i/>
              </w:rPr>
              <w:t xml:space="preserve"> ба U</w:t>
            </w:r>
            <w:r w:rsidRPr="005B2242">
              <w:rPr>
                <w:rFonts w:ascii="Cambria Math" w:hAnsi="Cambria Math" w:cs="Cambria Math"/>
                <w:i/>
              </w:rPr>
              <w:t>₂</w:t>
            </w:r>
            <w:r w:rsidRPr="005B2242">
              <w:rPr>
                <w:i/>
              </w:rPr>
              <w:t xml:space="preserve">) нь нам хүчдэлийн тоног төхөөрөмжийн тусгаарлага болон нам хүчдэлийн системд холбогдсон хэт хүчдэлээс хамгаалах төхөөрөмжүүдэд (SPD) </w:t>
            </w:r>
            <w:r>
              <w:rPr>
                <w:i/>
              </w:rPr>
              <w:t>үүсэх</w:t>
            </w:r>
            <w:r w:rsidRPr="005B2242">
              <w:rPr>
                <w:i/>
              </w:rPr>
              <w:t xml:space="preserve"> хүчдэл юм.</w:t>
            </w:r>
          </w:p>
        </w:tc>
        <w:tc>
          <w:tcPr>
            <w:tcW w:w="4419" w:type="dxa"/>
          </w:tcPr>
          <w:p w14:paraId="0C5903BD" w14:textId="4D00DA69" w:rsidR="004A62EC" w:rsidRDefault="004A62EC" w:rsidP="00737F2A">
            <w:pPr>
              <w:spacing w:after="24" w:line="276" w:lineRule="auto"/>
              <w:jc w:val="both"/>
            </w:pPr>
            <w:r>
              <w:rPr>
                <w:i/>
              </w:rPr>
              <w:t>NOTE 1 The power-frequency stress voltage (U1 and U2) is the voltage that appears across the insulation of low-voltage equipment and across surge protective devices connected to the low-voltage system.</w:t>
            </w:r>
          </w:p>
        </w:tc>
      </w:tr>
      <w:tr w:rsidR="004A62EC" w14:paraId="09A12C50" w14:textId="77777777" w:rsidTr="006D7032">
        <w:tc>
          <w:tcPr>
            <w:tcW w:w="4931" w:type="dxa"/>
          </w:tcPr>
          <w:p w14:paraId="373EDEEB" w14:textId="69E9A9A5" w:rsidR="004A62EC" w:rsidRDefault="004A62EC" w:rsidP="00737F2A">
            <w:pPr>
              <w:spacing w:after="24" w:line="276" w:lineRule="auto"/>
              <w:jc w:val="both"/>
              <w:rPr>
                <w:i/>
              </w:rPr>
            </w:pPr>
            <w:r>
              <w:t>Нам хүчдэлийн байгууламжийн тоног төхөөрөмжийн ил дамжуула</w:t>
            </w:r>
            <w:r w:rsidR="00F319EF">
              <w:t>гч</w:t>
            </w:r>
            <w:r>
              <w:t xml:space="preserve"> хэсгийг трансформаторын дэд станцын газардуулах байгууламжаас цахилгааны хувьд тусгаарлагдсан газардуулах байгууламжтай холбосон IT системд дараах нэмэлт тэмдэглэгээг хэрэглэнэ.</w:t>
            </w:r>
          </w:p>
        </w:tc>
        <w:tc>
          <w:tcPr>
            <w:tcW w:w="4419" w:type="dxa"/>
          </w:tcPr>
          <w:p w14:paraId="01FAB292" w14:textId="7C3BAA13" w:rsidR="004A62EC" w:rsidRDefault="004A62EC" w:rsidP="00737F2A">
            <w:pPr>
              <w:spacing w:after="24" w:line="276" w:lineRule="auto"/>
              <w:jc w:val="both"/>
              <w:rPr>
                <w:i/>
              </w:rPr>
            </w:pPr>
            <w:r>
              <w:t>The following additional symbols are used in respect of IT-systems in which the exposed-conductive-parts of the equipment of the low-voltage installation are connected to an earthing arrangement that is electrically independent of the earthing arrangement of the transformer substation.</w:t>
            </w:r>
          </w:p>
        </w:tc>
      </w:tr>
      <w:tr w:rsidR="004A62EC" w14:paraId="09DF3411" w14:textId="77777777" w:rsidTr="006D7032">
        <w:tc>
          <w:tcPr>
            <w:tcW w:w="4931" w:type="dxa"/>
          </w:tcPr>
          <w:p w14:paraId="1E502306" w14:textId="512BCAFB" w:rsidR="00EE0677" w:rsidRDefault="004A62EC" w:rsidP="00737F2A">
            <w:pPr>
              <w:spacing w:after="24" w:line="276" w:lineRule="auto"/>
              <w:jc w:val="both"/>
            </w:pPr>
            <w:r>
              <w:lastRenderedPageBreak/>
              <w:t>I</w:t>
            </w:r>
            <w:r w:rsidR="00AE6DE9">
              <w:rPr>
                <w:vertAlign w:val="subscript"/>
              </w:rPr>
              <w:t>h</w:t>
            </w:r>
            <w:r>
              <w:t xml:space="preserve"> – өндөр хүчдэлийн гэмтэл болон нам хүчдэлийн байгууламжид эхний гэмтэл зэрэг үүссэн </w:t>
            </w:r>
            <w:r w:rsidR="00020368">
              <w:t>үед</w:t>
            </w:r>
            <w:r>
              <w:t xml:space="preserve"> нам хүчдэлийн байгууламжийн тоног төхөөрөмжийн ил дамжуула</w:t>
            </w:r>
            <w:r w:rsidR="00F319EF">
              <w:t>гч</w:t>
            </w:r>
            <w:r>
              <w:t xml:space="preserve"> хэсгийн газардуул</w:t>
            </w:r>
            <w:r w:rsidR="00E649FB">
              <w:t>гаар</w:t>
            </w:r>
            <w:r>
              <w:t xml:space="preserve"> </w:t>
            </w:r>
            <w:r w:rsidR="003A4D66">
              <w:rPr>
                <w:lang w:val="mn-MN"/>
              </w:rPr>
              <w:t>гүйх</w:t>
            </w:r>
            <w:r>
              <w:t xml:space="preserve"> гэмтлийн гүйдэл (1-р хүснэгтийг үз).</w:t>
            </w:r>
          </w:p>
        </w:tc>
        <w:tc>
          <w:tcPr>
            <w:tcW w:w="4419" w:type="dxa"/>
          </w:tcPr>
          <w:p w14:paraId="035C6018" w14:textId="07DE98A8" w:rsidR="004A62EC" w:rsidRDefault="004A62EC" w:rsidP="00737F2A">
            <w:pPr>
              <w:spacing w:after="24" w:line="276" w:lineRule="auto"/>
              <w:jc w:val="both"/>
            </w:pPr>
            <w:r>
              <w:t>Ih fault current that flows through the earthing arrangement of the exposed-conductive-parts of the equipment of the low-voltage installation during a period when there is a high-voltage fault and a first fault in the low-voltage installation (see Table 1).</w:t>
            </w:r>
          </w:p>
        </w:tc>
      </w:tr>
      <w:tr w:rsidR="004A62EC" w14:paraId="6E094D9D" w14:textId="77777777" w:rsidTr="006D7032">
        <w:tc>
          <w:tcPr>
            <w:tcW w:w="4931" w:type="dxa"/>
          </w:tcPr>
          <w:p w14:paraId="535A0878" w14:textId="7DF330DA" w:rsidR="004A62EC" w:rsidRDefault="004A62EC" w:rsidP="00737F2A">
            <w:pPr>
              <w:spacing w:after="24" w:line="276" w:lineRule="auto"/>
              <w:jc w:val="both"/>
            </w:pPr>
            <w:r>
              <w:t>I</w:t>
            </w:r>
            <w:r w:rsidR="000570E0">
              <w:rPr>
                <w:vertAlign w:val="subscript"/>
              </w:rPr>
              <w:t>d</w:t>
            </w:r>
            <w:r>
              <w:t xml:space="preserve"> – нам хүчдэлийн системд эхний гэмтэл үүсэх үед нам хүчдэлийн байгууламжийн ил дамжуула</w:t>
            </w:r>
            <w:r w:rsidR="00F319EF">
              <w:t>гч</w:t>
            </w:r>
            <w:r>
              <w:t xml:space="preserve"> хэсгийн газардуул</w:t>
            </w:r>
            <w:r w:rsidR="00046A96">
              <w:t xml:space="preserve">гаар </w:t>
            </w:r>
            <w:r w:rsidR="00046A96">
              <w:rPr>
                <w:lang w:val="mn-MN"/>
              </w:rPr>
              <w:t>гүйх</w:t>
            </w:r>
            <w:r>
              <w:t xml:space="preserve"> гэмтлийн гүйдэл (1-р хүснэгтийг үз).</w:t>
            </w:r>
          </w:p>
        </w:tc>
        <w:tc>
          <w:tcPr>
            <w:tcW w:w="4419" w:type="dxa"/>
          </w:tcPr>
          <w:p w14:paraId="4003D4D9" w14:textId="1815C6B9" w:rsidR="004A62EC" w:rsidRDefault="004A62EC" w:rsidP="00737F2A">
            <w:pPr>
              <w:spacing w:after="24" w:line="276" w:lineRule="auto"/>
              <w:jc w:val="both"/>
            </w:pPr>
            <w:r>
              <w:t>Id fault current that flows through the earthing arrangement of the exposed-conductive-parts of the low-voltage installation during the first fault in a low-voltage system (see Table 1).</w:t>
            </w:r>
          </w:p>
        </w:tc>
      </w:tr>
      <w:tr w:rsidR="004A62EC" w14:paraId="12FAA467" w14:textId="77777777" w:rsidTr="006D7032">
        <w:tc>
          <w:tcPr>
            <w:tcW w:w="4931" w:type="dxa"/>
          </w:tcPr>
          <w:p w14:paraId="56BDE79F" w14:textId="1228A981" w:rsidR="004A62EC" w:rsidRDefault="004A62EC" w:rsidP="00737F2A">
            <w:pPr>
              <w:spacing w:after="24" w:line="276" w:lineRule="auto"/>
              <w:jc w:val="both"/>
            </w:pPr>
            <w:r>
              <w:t xml:space="preserve">Z – нам хүчдэлийн систем ба газардуулах байгууламжийн хоорондох бүрэн эсэргүүцэл (жишээлбэл IMD-ийн дотоод бүрэн эсэргүүцэл, </w:t>
            </w:r>
            <w:r w:rsidR="00E77EA6">
              <w:t xml:space="preserve">зохиомол </w:t>
            </w:r>
            <w:r>
              <w:t xml:space="preserve"> саармаг</w:t>
            </w:r>
            <w:r w:rsidR="00E77EA6">
              <w:t xml:space="preserve"> цэгийн</w:t>
            </w:r>
            <w:r>
              <w:t xml:space="preserve"> бүрэн эсэргүүцэл).</w:t>
            </w:r>
          </w:p>
        </w:tc>
        <w:tc>
          <w:tcPr>
            <w:tcW w:w="4419" w:type="dxa"/>
          </w:tcPr>
          <w:p w14:paraId="4E6BA736" w14:textId="6F8E9E25" w:rsidR="004A62EC" w:rsidRDefault="004A62EC" w:rsidP="00737F2A">
            <w:pPr>
              <w:spacing w:after="24" w:line="276" w:lineRule="auto"/>
              <w:jc w:val="both"/>
            </w:pPr>
            <w:r>
              <w:t>Z impedance (e.g. IMD internal impedance, artificial neutral impedance) between the low-voltage system and an earthing arrangement.</w:t>
            </w:r>
          </w:p>
        </w:tc>
      </w:tr>
      <w:tr w:rsidR="004A62EC" w14:paraId="51631800" w14:textId="77777777" w:rsidTr="006D7032">
        <w:tc>
          <w:tcPr>
            <w:tcW w:w="4931" w:type="dxa"/>
          </w:tcPr>
          <w:p w14:paraId="01282D26" w14:textId="7801F976" w:rsidR="004A62EC" w:rsidRPr="00B51CB0" w:rsidRDefault="004A62EC" w:rsidP="00737F2A">
            <w:pPr>
              <w:spacing w:after="24" w:line="276" w:lineRule="auto"/>
              <w:jc w:val="both"/>
              <w:rPr>
                <w:iCs/>
              </w:rPr>
            </w:pPr>
            <w:r w:rsidRPr="00B51CB0">
              <w:rPr>
                <w:iCs/>
              </w:rPr>
              <w:t>ТАЙЛБАР 2 – Нэг газардуулах байгууламж</w:t>
            </w:r>
            <w:r w:rsidR="00AA4543" w:rsidRPr="00B51CB0">
              <w:rPr>
                <w:iCs/>
                <w:lang w:val="mn-MN"/>
              </w:rPr>
              <w:t>ийн потенциал нь</w:t>
            </w:r>
            <w:r w:rsidRPr="00B51CB0">
              <w:rPr>
                <w:iCs/>
              </w:rPr>
              <w:t xml:space="preserve"> газрын потенциалтай харьцуулахад өсөхөд нөгөө газардуулах байгууламж</w:t>
            </w:r>
            <w:r w:rsidR="00514136" w:rsidRPr="00B51CB0">
              <w:rPr>
                <w:iCs/>
              </w:rPr>
              <w:t>ийн потенциал нь</w:t>
            </w:r>
            <w:r w:rsidRPr="00B51CB0">
              <w:rPr>
                <w:iCs/>
              </w:rPr>
              <w:t xml:space="preserve"> газрын потенциалтай харьцуулахад зөвшөөрөгдөхгүй хэмжээнд</w:t>
            </w:r>
            <w:r w:rsidR="000D4935" w:rsidRPr="00B51CB0">
              <w:rPr>
                <w:iCs/>
              </w:rPr>
              <w:t xml:space="preserve"> хүртэл</w:t>
            </w:r>
            <w:r w:rsidRPr="00B51CB0">
              <w:rPr>
                <w:iCs/>
              </w:rPr>
              <w:t xml:space="preserve"> өсөхгүй бол эдгээр газардуулах байгууламжийг цахилгааны хувьд тусгаарлагдсан гэж үзэж болно. IEC 61936-1-ийг үз.</w:t>
            </w:r>
          </w:p>
        </w:tc>
        <w:tc>
          <w:tcPr>
            <w:tcW w:w="4419" w:type="dxa"/>
          </w:tcPr>
          <w:p w14:paraId="7D58C3F9" w14:textId="4F4BAE80" w:rsidR="004A62EC" w:rsidRDefault="004A62EC" w:rsidP="00737F2A">
            <w:pPr>
              <w:spacing w:after="24" w:line="276" w:lineRule="auto"/>
              <w:jc w:val="both"/>
            </w:pPr>
            <w:r>
              <w:rPr>
                <w:i/>
              </w:rPr>
              <w:t>NOTE 2 An earthing arrangement can be considered electrically independent of another earthing arrangement if a rise of potential with respect to earth in one earthing arrangement does not cause an unacceptable rise of potential with respect to earth in the other earthing arrangement. See IEC 61936-1.</w:t>
            </w:r>
          </w:p>
        </w:tc>
      </w:tr>
      <w:tr w:rsidR="00E5137D" w14:paraId="48C5A3A2" w14:textId="77777777" w:rsidTr="006D7032">
        <w:tc>
          <w:tcPr>
            <w:tcW w:w="4931" w:type="dxa"/>
          </w:tcPr>
          <w:p w14:paraId="78BDE5F8" w14:textId="4E3E03BC" w:rsidR="00E5137D" w:rsidRPr="00E5137D" w:rsidRDefault="00E5137D" w:rsidP="00737F2A">
            <w:pPr>
              <w:spacing w:after="24" w:line="276" w:lineRule="auto"/>
              <w:jc w:val="both"/>
              <w:rPr>
                <w:bCs/>
                <w:i/>
              </w:rPr>
            </w:pPr>
            <w:r w:rsidRPr="00E5137D">
              <w:rPr>
                <w:bCs/>
              </w:rPr>
              <w:t>441 Хоосон</w:t>
            </w:r>
          </w:p>
        </w:tc>
        <w:tc>
          <w:tcPr>
            <w:tcW w:w="4419" w:type="dxa"/>
          </w:tcPr>
          <w:p w14:paraId="282C5BAC" w14:textId="3C221FFC" w:rsidR="00E5137D" w:rsidRPr="00E5137D" w:rsidRDefault="00E5137D" w:rsidP="00737F2A">
            <w:pPr>
              <w:spacing w:after="24" w:line="276" w:lineRule="auto"/>
              <w:jc w:val="both"/>
              <w:rPr>
                <w:bCs/>
                <w:i/>
              </w:rPr>
            </w:pPr>
            <w:r w:rsidRPr="00E5137D">
              <w:rPr>
                <w:bCs/>
              </w:rPr>
              <w:t>441 Void</w:t>
            </w:r>
          </w:p>
        </w:tc>
      </w:tr>
      <w:tr w:rsidR="003F780B" w14:paraId="13FA0478" w14:textId="77777777" w:rsidTr="006D7032">
        <w:tc>
          <w:tcPr>
            <w:tcW w:w="4931" w:type="dxa"/>
          </w:tcPr>
          <w:p w14:paraId="0474B0D6" w14:textId="7F901EB5" w:rsidR="003F780B" w:rsidRDefault="003F780B" w:rsidP="00737F2A">
            <w:pPr>
              <w:spacing w:after="24" w:line="276" w:lineRule="auto"/>
              <w:jc w:val="both"/>
              <w:rPr>
                <w:b/>
              </w:rPr>
            </w:pPr>
            <w:r>
              <w:rPr>
                <w:b/>
              </w:rPr>
              <w:t xml:space="preserve">442 Өндөр хүчдэлийн системийн газардуулгын гэмтэл болон нам хүчдэлийн системийн гэмтлээс үүсэх түр </w:t>
            </w:r>
            <w:r w:rsidR="006F21C3">
              <w:rPr>
                <w:b/>
                <w:lang w:val="mn-MN"/>
              </w:rPr>
              <w:t>хугацааны</w:t>
            </w:r>
            <w:r>
              <w:rPr>
                <w:b/>
              </w:rPr>
              <w:t xml:space="preserve"> хэт хүчдэлээс нам хүчдэлийн байгууламжийг хамгаалах</w:t>
            </w:r>
          </w:p>
        </w:tc>
        <w:tc>
          <w:tcPr>
            <w:tcW w:w="4419" w:type="dxa"/>
          </w:tcPr>
          <w:p w14:paraId="0BB0AD6E" w14:textId="73821B16" w:rsidR="003F780B" w:rsidRDefault="003F780B" w:rsidP="00737F2A">
            <w:pPr>
              <w:spacing w:after="24" w:line="276" w:lineRule="auto"/>
              <w:jc w:val="both"/>
              <w:rPr>
                <w:b/>
              </w:rPr>
            </w:pPr>
            <w:r>
              <w:rPr>
                <w:b/>
              </w:rPr>
              <w:t>442 Protection of low-voltage installations against temporary overvoltages due to earth faults in the high-voltage system and due to faults in the low-voltage system</w:t>
            </w:r>
          </w:p>
        </w:tc>
      </w:tr>
      <w:tr w:rsidR="00761250" w14:paraId="324F1BA4" w14:textId="77777777" w:rsidTr="006D7032">
        <w:tc>
          <w:tcPr>
            <w:tcW w:w="4931" w:type="dxa"/>
          </w:tcPr>
          <w:p w14:paraId="54FF2062" w14:textId="77777777" w:rsidR="00761250" w:rsidRDefault="00761250" w:rsidP="00737F2A">
            <w:pPr>
              <w:spacing w:after="24" w:line="276" w:lineRule="auto"/>
              <w:jc w:val="both"/>
              <w:rPr>
                <w:b/>
              </w:rPr>
            </w:pPr>
            <w:r>
              <w:rPr>
                <w:b/>
              </w:rPr>
              <w:t>442.1.1 Ерөнхий зүйл</w:t>
            </w:r>
          </w:p>
          <w:p w14:paraId="773721CF" w14:textId="77777777" w:rsidR="009F32AA" w:rsidRDefault="009F32AA" w:rsidP="00737F2A">
            <w:pPr>
              <w:spacing w:after="24" w:line="276" w:lineRule="auto"/>
              <w:jc w:val="both"/>
            </w:pPr>
            <w:r>
              <w:t>442 дугаар зүйлд дараах тохиолдолд нам хүчдэлийн байгууламжийн аюулгүй байдлыг хангах шаардлагыг тогтооно:</w:t>
            </w:r>
          </w:p>
          <w:p w14:paraId="1918F85D" w14:textId="27FC184E" w:rsidR="009F32AA" w:rsidRDefault="009F32AA" w:rsidP="00737F2A">
            <w:pPr>
              <w:spacing w:after="24" w:line="276" w:lineRule="auto"/>
              <w:jc w:val="both"/>
            </w:pPr>
            <w:r>
              <w:t xml:space="preserve">– нам хүчдэлийн байгууламжийг тэжээж буй трансформаторын дэд станцад өндөр </w:t>
            </w:r>
            <w:r>
              <w:lastRenderedPageBreak/>
              <w:t>хүчдэлийн систем ба газ</w:t>
            </w:r>
            <w:r w:rsidR="00DA32A9">
              <w:t>ар</w:t>
            </w:r>
            <w:r>
              <w:t xml:space="preserve"> хооронд гэмтэл гарах;</w:t>
            </w:r>
          </w:p>
          <w:p w14:paraId="6DFCCC7E" w14:textId="45E4C269" w:rsidR="009F32AA" w:rsidRDefault="009F32AA" w:rsidP="00737F2A">
            <w:pPr>
              <w:spacing w:after="24" w:line="276" w:lineRule="auto"/>
              <w:jc w:val="both"/>
            </w:pPr>
            <w:r>
              <w:t>– нам хүчдэлийн системийн тэжээлийн саармаг дамжуулагч тасрах;</w:t>
            </w:r>
          </w:p>
          <w:p w14:paraId="163DED45" w14:textId="4FFD4871" w:rsidR="009F32AA" w:rsidRDefault="009F32AA" w:rsidP="00737F2A">
            <w:pPr>
              <w:spacing w:after="24" w:line="276" w:lineRule="auto"/>
              <w:jc w:val="both"/>
            </w:pPr>
            <w:r>
              <w:t>– шугамын дамжуулагч ба саармаг дамжуулагчийн хооронд богино залгаа үүсэх;</w:t>
            </w:r>
          </w:p>
          <w:p w14:paraId="4DBDB090" w14:textId="77777777" w:rsidR="0097150C" w:rsidRDefault="009F32AA" w:rsidP="00737F2A">
            <w:pPr>
              <w:spacing w:after="24" w:line="276" w:lineRule="auto"/>
              <w:jc w:val="both"/>
            </w:pPr>
            <w:r>
              <w:t>– нам хүчдэлийн IT системийн шугамын дамжуулагч санамсаргүй газардах.</w:t>
            </w:r>
          </w:p>
          <w:p w14:paraId="0C9D2526" w14:textId="320A28A6" w:rsidR="005F7920" w:rsidRDefault="005F7920" w:rsidP="00737F2A">
            <w:pPr>
              <w:spacing w:after="24" w:line="276" w:lineRule="auto"/>
              <w:jc w:val="both"/>
              <w:rPr>
                <w:b/>
              </w:rPr>
            </w:pPr>
            <w:r>
              <w:t xml:space="preserve">Трансформаторын дэд станцын газардуулах байгууламжид тавих шаардлагыг IEC 61936-1-д </w:t>
            </w:r>
            <w:r w:rsidR="00246002">
              <w:t>заасан байдаг</w:t>
            </w:r>
            <w:r>
              <w:t>.</w:t>
            </w:r>
          </w:p>
        </w:tc>
        <w:tc>
          <w:tcPr>
            <w:tcW w:w="4419" w:type="dxa"/>
          </w:tcPr>
          <w:p w14:paraId="1D11EC30" w14:textId="77777777" w:rsidR="00761250" w:rsidRDefault="00761250" w:rsidP="00737F2A">
            <w:pPr>
              <w:spacing w:after="24" w:line="276" w:lineRule="auto"/>
              <w:jc w:val="both"/>
              <w:rPr>
                <w:b/>
              </w:rPr>
            </w:pPr>
            <w:r>
              <w:rPr>
                <w:b/>
              </w:rPr>
              <w:lastRenderedPageBreak/>
              <w:t>442.1.1 General</w:t>
            </w:r>
          </w:p>
          <w:p w14:paraId="539EA0B0" w14:textId="77777777" w:rsidR="001B2130" w:rsidRDefault="001B2130" w:rsidP="00737F2A">
            <w:pPr>
              <w:spacing w:after="24" w:line="276" w:lineRule="auto"/>
              <w:jc w:val="both"/>
            </w:pPr>
            <w:r>
              <w:t>This Clause 442 provides requirements for the safety of low-voltage installation in the event of</w:t>
            </w:r>
          </w:p>
          <w:p w14:paraId="7F869682" w14:textId="4F4A8CFB" w:rsidR="00DA32A9" w:rsidRDefault="001B2130" w:rsidP="00737F2A">
            <w:pPr>
              <w:spacing w:after="24" w:line="276" w:lineRule="auto"/>
              <w:jc w:val="both"/>
            </w:pPr>
            <w:r>
              <w:t xml:space="preserve">– a fault between the high-voltage system and earth in the transformer </w:t>
            </w:r>
            <w:r>
              <w:lastRenderedPageBreak/>
              <w:t>substation that supplies the low-voltage installation,</w:t>
            </w:r>
          </w:p>
          <w:p w14:paraId="6FF068ED" w14:textId="302466C0" w:rsidR="001B2130" w:rsidRDefault="001B2130" w:rsidP="00737F2A">
            <w:pPr>
              <w:spacing w:after="24" w:line="276" w:lineRule="auto"/>
              <w:jc w:val="both"/>
            </w:pPr>
            <w:r>
              <w:t>– a loss of the supply neutral in the low-voltage system,</w:t>
            </w:r>
          </w:p>
          <w:p w14:paraId="74F63F8F" w14:textId="77777777" w:rsidR="001B2130" w:rsidRDefault="001B2130" w:rsidP="00737F2A">
            <w:pPr>
              <w:spacing w:after="24" w:line="276" w:lineRule="auto"/>
              <w:jc w:val="both"/>
            </w:pPr>
            <w:r>
              <w:t>– a short-circuit between a line conductor and neutral,</w:t>
            </w:r>
          </w:p>
          <w:p w14:paraId="2E3532CE" w14:textId="77777777" w:rsidR="00D56B6E" w:rsidRDefault="00D56B6E" w:rsidP="00737F2A">
            <w:pPr>
              <w:spacing w:after="24" w:line="276" w:lineRule="auto"/>
              <w:jc w:val="both"/>
            </w:pPr>
          </w:p>
          <w:p w14:paraId="68E84B1D" w14:textId="77777777" w:rsidR="001B2130" w:rsidRDefault="001B2130" w:rsidP="00737F2A">
            <w:pPr>
              <w:spacing w:after="24" w:line="276" w:lineRule="auto"/>
              <w:jc w:val="both"/>
            </w:pPr>
            <w:r>
              <w:t>– an accidental earthing of a line conductor of a low-voltage IT-system.</w:t>
            </w:r>
          </w:p>
          <w:p w14:paraId="03A6D53C" w14:textId="329686E1" w:rsidR="00FE235D" w:rsidRDefault="00FE235D" w:rsidP="00737F2A">
            <w:pPr>
              <w:spacing w:after="24" w:line="276" w:lineRule="auto"/>
              <w:jc w:val="both"/>
              <w:rPr>
                <w:b/>
              </w:rPr>
            </w:pPr>
            <w:r>
              <w:t>The requirements for the earthing arrangement at the transformer substation are given in IEC 61936-1.</w:t>
            </w:r>
          </w:p>
        </w:tc>
      </w:tr>
      <w:tr w:rsidR="00D4598E" w14:paraId="0D7DF31E" w14:textId="77777777" w:rsidTr="006D7032">
        <w:tc>
          <w:tcPr>
            <w:tcW w:w="4931" w:type="dxa"/>
          </w:tcPr>
          <w:p w14:paraId="0BF47051" w14:textId="4C26D136" w:rsidR="00D4598E" w:rsidRDefault="00D4598E" w:rsidP="00737F2A">
            <w:pPr>
              <w:spacing w:after="24" w:line="276" w:lineRule="auto"/>
              <w:jc w:val="both"/>
              <w:rPr>
                <w:b/>
              </w:rPr>
            </w:pPr>
            <w:r>
              <w:rPr>
                <w:b/>
              </w:rPr>
              <w:lastRenderedPageBreak/>
              <w:t>442.1.2 Ерөнхий шаардлага</w:t>
            </w:r>
          </w:p>
        </w:tc>
        <w:tc>
          <w:tcPr>
            <w:tcW w:w="4419" w:type="dxa"/>
          </w:tcPr>
          <w:p w14:paraId="3B858CF9" w14:textId="0834DF22" w:rsidR="00D4598E" w:rsidRDefault="00D4598E" w:rsidP="00737F2A">
            <w:pPr>
              <w:spacing w:after="24" w:line="276" w:lineRule="auto"/>
              <w:jc w:val="both"/>
              <w:rPr>
                <w:b/>
              </w:rPr>
            </w:pPr>
            <w:r>
              <w:rPr>
                <w:b/>
              </w:rPr>
              <w:t>442.1.2 General requirements</w:t>
            </w:r>
          </w:p>
        </w:tc>
      </w:tr>
      <w:tr w:rsidR="00D4598E" w14:paraId="1A59E122" w14:textId="77777777" w:rsidTr="006D7032">
        <w:tc>
          <w:tcPr>
            <w:tcW w:w="4931" w:type="dxa"/>
          </w:tcPr>
          <w:p w14:paraId="051E9D5D" w14:textId="118C315A" w:rsidR="00D4598E" w:rsidRDefault="00D4598E" w:rsidP="00737F2A">
            <w:pPr>
              <w:spacing w:after="24" w:line="276" w:lineRule="auto"/>
              <w:jc w:val="both"/>
            </w:pPr>
            <w:r>
              <w:t>442 дугаар зүйл нь өндөр/нам хүчдэлийн дэд станцад өндөр хүчдэлийн шугам ба газ</w:t>
            </w:r>
            <w:r w:rsidR="00F264E1">
              <w:t>ар</w:t>
            </w:r>
            <w:r>
              <w:t xml:space="preserve"> хооронд үүсэх гэмтлийг хамрах тул дэд станцын зураг төсөл зохиогч болон угсра</w:t>
            </w:r>
            <w:r w:rsidR="00C3323E">
              <w:t>лты</w:t>
            </w:r>
            <w:r w:rsidR="008C46E2">
              <w:t>н ажлыг</w:t>
            </w:r>
            <w:r w:rsidR="00C3323E">
              <w:t xml:space="preserve"> гүйцэтгэгчид</w:t>
            </w:r>
            <w:r>
              <w:t xml:space="preserve"> зориулсан дүрмийг тогтооно. Өндөр хүчдэлийн системийн талаар дараах мэдээлэл шаардлагатай:</w:t>
            </w:r>
          </w:p>
          <w:p w14:paraId="02879B42" w14:textId="77777777" w:rsidR="00D4598E" w:rsidRDefault="00D4598E" w:rsidP="00737F2A">
            <w:pPr>
              <w:spacing w:after="24" w:line="276" w:lineRule="auto"/>
              <w:jc w:val="both"/>
            </w:pPr>
            <w:r>
              <w:t>– системийн газардуулгын чанар;</w:t>
            </w:r>
          </w:p>
          <w:p w14:paraId="275BD55F" w14:textId="03C5C8C0" w:rsidR="00D4598E" w:rsidRDefault="00D4598E" w:rsidP="00737F2A">
            <w:pPr>
              <w:spacing w:after="24" w:line="276" w:lineRule="auto"/>
              <w:jc w:val="both"/>
            </w:pPr>
            <w:r>
              <w:t>– газард</w:t>
            </w:r>
            <w:r w:rsidR="00AD28B6">
              <w:t>лагын</w:t>
            </w:r>
            <w:r w:rsidR="00926362">
              <w:t xml:space="preserve"> гэмтлийн</w:t>
            </w:r>
            <w:r>
              <w:t xml:space="preserve"> гүйдлийн хамгийн их түвшин;</w:t>
            </w:r>
          </w:p>
          <w:p w14:paraId="411ECDDC" w14:textId="09155F4E" w:rsidR="00D4598E" w:rsidRDefault="00D4598E" w:rsidP="00737F2A">
            <w:pPr>
              <w:spacing w:after="24" w:line="276" w:lineRule="auto"/>
              <w:jc w:val="both"/>
              <w:rPr>
                <w:b/>
              </w:rPr>
            </w:pPr>
            <w:r>
              <w:t>– газардуулах байгууламжийн эсэргүүцэл.</w:t>
            </w:r>
          </w:p>
        </w:tc>
        <w:tc>
          <w:tcPr>
            <w:tcW w:w="4419" w:type="dxa"/>
          </w:tcPr>
          <w:p w14:paraId="13F5E9E3" w14:textId="77777777" w:rsidR="00D4598E" w:rsidRDefault="00D4598E" w:rsidP="00737F2A">
            <w:pPr>
              <w:spacing w:after="24" w:line="276" w:lineRule="auto"/>
              <w:jc w:val="both"/>
            </w:pPr>
            <w:r>
              <w:t>As Clause 442 covers faults between a high-voltage line and the earth in the HV/LV substation, it gives rules for the designer and installer of the substation. It is necessary to have the following information concerning the high-voltage system:</w:t>
            </w:r>
          </w:p>
          <w:p w14:paraId="7B7D3CC0" w14:textId="77777777" w:rsidR="008338E2" w:rsidRDefault="008338E2" w:rsidP="00737F2A">
            <w:pPr>
              <w:spacing w:after="24" w:line="276" w:lineRule="auto"/>
              <w:jc w:val="both"/>
            </w:pPr>
          </w:p>
          <w:p w14:paraId="5BC04970" w14:textId="77777777" w:rsidR="008338E2" w:rsidRDefault="008338E2" w:rsidP="00737F2A">
            <w:pPr>
              <w:spacing w:after="24" w:line="276" w:lineRule="auto"/>
              <w:jc w:val="both"/>
            </w:pPr>
          </w:p>
          <w:p w14:paraId="5C1A65EE" w14:textId="0E909567" w:rsidR="00D4598E" w:rsidRDefault="00D4598E" w:rsidP="00737F2A">
            <w:pPr>
              <w:spacing w:after="24" w:line="276" w:lineRule="auto"/>
              <w:jc w:val="both"/>
            </w:pPr>
            <w:r>
              <w:t>– quality of the system earthing;</w:t>
            </w:r>
          </w:p>
          <w:p w14:paraId="7BC54BB3" w14:textId="77777777" w:rsidR="00D4598E" w:rsidRDefault="00D4598E" w:rsidP="00737F2A">
            <w:pPr>
              <w:spacing w:after="24" w:line="276" w:lineRule="auto"/>
              <w:jc w:val="both"/>
            </w:pPr>
            <w:r>
              <w:t>– maximum level of earth fault current;</w:t>
            </w:r>
          </w:p>
          <w:p w14:paraId="55CC515B" w14:textId="5AF615FA" w:rsidR="00D4598E" w:rsidRDefault="00D4598E" w:rsidP="00737F2A">
            <w:pPr>
              <w:spacing w:after="24" w:line="276" w:lineRule="auto"/>
              <w:jc w:val="both"/>
              <w:rPr>
                <w:b/>
              </w:rPr>
            </w:pPr>
            <w:r>
              <w:t>– resistance of the earthing arrangement.</w:t>
            </w:r>
          </w:p>
        </w:tc>
      </w:tr>
      <w:tr w:rsidR="00D4598E" w14:paraId="52421251" w14:textId="77777777" w:rsidTr="006D7032">
        <w:tc>
          <w:tcPr>
            <w:tcW w:w="4931" w:type="dxa"/>
          </w:tcPr>
          <w:p w14:paraId="4BC58AA3" w14:textId="08D56A42" w:rsidR="00D4598E" w:rsidRDefault="00D4598E" w:rsidP="00737F2A">
            <w:pPr>
              <w:spacing w:after="24" w:line="276" w:lineRule="auto"/>
              <w:jc w:val="both"/>
            </w:pPr>
            <w:r>
              <w:t xml:space="preserve">Дараах 442.2, 442.3, 442.4 ба 442.5 дэд зүйлд 442.1-д дурдсан, IEC 60050-614-т тодорхойлсон түр </w:t>
            </w:r>
            <w:r w:rsidR="009D100D">
              <w:t>хугацааны</w:t>
            </w:r>
            <w:r>
              <w:t xml:space="preserve"> хэт хүчдэлийн хамгийн хүнд нөхцөлийг</w:t>
            </w:r>
            <w:r w:rsidR="003A2CFF">
              <w:t xml:space="preserve"> </w:t>
            </w:r>
            <w:r>
              <w:t>үүсгэдэг</w:t>
            </w:r>
            <w:r w:rsidR="0096192C">
              <w:t xml:space="preserve"> </w:t>
            </w:r>
            <w:r w:rsidR="009741BF">
              <w:t>ерөнхий</w:t>
            </w:r>
            <w:r>
              <w:t xml:space="preserve"> дөрвөн тохиолдлыг авч үзнэ:</w:t>
            </w:r>
          </w:p>
          <w:p w14:paraId="7A3FD01B" w14:textId="77777777" w:rsidR="008C438B" w:rsidRDefault="008C438B" w:rsidP="00737F2A">
            <w:pPr>
              <w:spacing w:after="24" w:line="276" w:lineRule="auto"/>
              <w:jc w:val="both"/>
            </w:pPr>
          </w:p>
          <w:p w14:paraId="7464678D" w14:textId="0000A410" w:rsidR="00D4598E" w:rsidRDefault="00D4598E" w:rsidP="00737F2A">
            <w:pPr>
              <w:spacing w:after="24" w:line="276" w:lineRule="auto"/>
              <w:jc w:val="both"/>
            </w:pPr>
            <w:r>
              <w:t>– өндөр хүчдэлийн систем(үүд)</w:t>
            </w:r>
            <w:r w:rsidR="006D5DD1">
              <w:t>-д</w:t>
            </w:r>
            <w:r>
              <w:t xml:space="preserve"> газ</w:t>
            </w:r>
            <w:r w:rsidR="006D5DD1">
              <w:t>ардлагын гэмтэл гарах</w:t>
            </w:r>
            <w:r>
              <w:t xml:space="preserve"> (442.2-ыг үз);</w:t>
            </w:r>
          </w:p>
          <w:p w14:paraId="4AE59258" w14:textId="7B90B111" w:rsidR="00D4598E" w:rsidRDefault="00D4598E" w:rsidP="00737F2A">
            <w:pPr>
              <w:spacing w:after="24" w:line="276" w:lineRule="auto"/>
              <w:jc w:val="both"/>
            </w:pPr>
            <w:r>
              <w:t>– нам хүчдэлийн системийн саармаг дамжуулагч тасрах (442.3-ыг үз);</w:t>
            </w:r>
          </w:p>
          <w:p w14:paraId="642C1933" w14:textId="4CA9B7B7" w:rsidR="00D4598E" w:rsidRDefault="00D4598E" w:rsidP="00737F2A">
            <w:pPr>
              <w:spacing w:after="24" w:line="276" w:lineRule="auto"/>
              <w:jc w:val="both"/>
            </w:pPr>
            <w:r>
              <w:t>– нам хүчдэлийн IT систем</w:t>
            </w:r>
            <w:r w:rsidR="008160F3">
              <w:t>д газардлагын гэмтэл гэмтэл гарах</w:t>
            </w:r>
            <w:r>
              <w:t xml:space="preserve"> (442.4-ийг үз);</w:t>
            </w:r>
          </w:p>
          <w:p w14:paraId="3908C2C8" w14:textId="0ACFB490" w:rsidR="00D4598E" w:rsidRDefault="00D4598E" w:rsidP="00737F2A">
            <w:pPr>
              <w:spacing w:after="24" w:line="276" w:lineRule="auto"/>
              <w:jc w:val="both"/>
            </w:pPr>
            <w:r>
              <w:lastRenderedPageBreak/>
              <w:t>– нам хүчдэлийн байгууламжид богино залгаа үүсэх (442.5-ыг үз).</w:t>
            </w:r>
          </w:p>
        </w:tc>
        <w:tc>
          <w:tcPr>
            <w:tcW w:w="4419" w:type="dxa"/>
          </w:tcPr>
          <w:p w14:paraId="5D4EB587" w14:textId="77777777" w:rsidR="00D4598E" w:rsidRDefault="00D4598E" w:rsidP="00737F2A">
            <w:pPr>
              <w:spacing w:after="24" w:line="276" w:lineRule="auto"/>
              <w:jc w:val="both"/>
            </w:pPr>
            <w:r>
              <w:lastRenderedPageBreak/>
              <w:t>The following Subclauses 442.2, 442.3, 442.4 and 442.5 consider four situations as proposed in 442.1, which generally cause the most severe temporary overvoltages such as defined in IEC 60050-614:</w:t>
            </w:r>
          </w:p>
          <w:p w14:paraId="2F96E53E" w14:textId="77777777" w:rsidR="00D4598E" w:rsidRDefault="00D4598E" w:rsidP="00737F2A">
            <w:pPr>
              <w:spacing w:after="24" w:line="276" w:lineRule="auto"/>
              <w:jc w:val="both"/>
            </w:pPr>
            <w:r>
              <w:t>– fault between the high-voltage system(s) and earth (see 442.2);</w:t>
            </w:r>
          </w:p>
          <w:p w14:paraId="4AE55643" w14:textId="77777777" w:rsidR="00D4598E" w:rsidRDefault="00D4598E" w:rsidP="00737F2A">
            <w:pPr>
              <w:spacing w:after="24" w:line="276" w:lineRule="auto"/>
              <w:jc w:val="both"/>
            </w:pPr>
            <w:r>
              <w:t>– loss of the neutral in a low-voltage system (see 442.3);</w:t>
            </w:r>
          </w:p>
          <w:p w14:paraId="5B2B20E7" w14:textId="77777777" w:rsidR="00D4598E" w:rsidRDefault="00D4598E" w:rsidP="00737F2A">
            <w:pPr>
              <w:spacing w:after="24" w:line="276" w:lineRule="auto"/>
              <w:jc w:val="both"/>
            </w:pPr>
            <w:r>
              <w:t>– accidental earthing of a low-voltage IT system (see 442.4);</w:t>
            </w:r>
          </w:p>
          <w:p w14:paraId="775AF0E7" w14:textId="77777777" w:rsidR="008160F3" w:rsidRDefault="008160F3" w:rsidP="00737F2A">
            <w:pPr>
              <w:spacing w:after="24" w:line="276" w:lineRule="auto"/>
              <w:jc w:val="both"/>
            </w:pPr>
          </w:p>
          <w:p w14:paraId="20254E85" w14:textId="209A3295" w:rsidR="00D4598E" w:rsidRDefault="00D4598E" w:rsidP="00737F2A">
            <w:pPr>
              <w:spacing w:after="24" w:line="276" w:lineRule="auto"/>
              <w:jc w:val="both"/>
            </w:pPr>
            <w:r>
              <w:lastRenderedPageBreak/>
              <w:t>– short-circuit in the low-voltage installation (see 442.5).</w:t>
            </w:r>
          </w:p>
        </w:tc>
      </w:tr>
      <w:tr w:rsidR="00D4598E" w14:paraId="5C59BBDA" w14:textId="77777777" w:rsidTr="006D7032">
        <w:tc>
          <w:tcPr>
            <w:tcW w:w="4931" w:type="dxa"/>
          </w:tcPr>
          <w:p w14:paraId="255D6AFB" w14:textId="4CEB3107" w:rsidR="00D4598E" w:rsidRDefault="00D4598E" w:rsidP="00737F2A">
            <w:pPr>
              <w:spacing w:after="24" w:line="276" w:lineRule="auto"/>
              <w:jc w:val="both"/>
            </w:pPr>
            <w:r>
              <w:rPr>
                <w:b/>
              </w:rPr>
              <w:lastRenderedPageBreak/>
              <w:t>442.2 Өндөр хүчдэлийн газар</w:t>
            </w:r>
            <w:r w:rsidR="00CB25DA">
              <w:rPr>
                <w:b/>
              </w:rPr>
              <w:t>длагын</w:t>
            </w:r>
            <w:r>
              <w:rPr>
                <w:b/>
              </w:rPr>
              <w:t xml:space="preserve"> гэмтлийн үед нам хүчдэлийн системд үүсэх хэт хүчдэл</w:t>
            </w:r>
          </w:p>
        </w:tc>
        <w:tc>
          <w:tcPr>
            <w:tcW w:w="4419" w:type="dxa"/>
          </w:tcPr>
          <w:p w14:paraId="0BDDF056" w14:textId="056D7133" w:rsidR="00D4598E" w:rsidRDefault="00D4598E" w:rsidP="00737F2A">
            <w:pPr>
              <w:spacing w:after="24" w:line="276" w:lineRule="auto"/>
              <w:jc w:val="both"/>
            </w:pPr>
            <w:r>
              <w:rPr>
                <w:b/>
              </w:rPr>
              <w:t>442.2 Overvoltages in LV-systems during a high-voltage earth fault</w:t>
            </w:r>
          </w:p>
        </w:tc>
      </w:tr>
      <w:tr w:rsidR="00D4598E" w14:paraId="71BF50A6" w14:textId="77777777" w:rsidTr="006D7032">
        <w:tc>
          <w:tcPr>
            <w:tcW w:w="4931" w:type="dxa"/>
          </w:tcPr>
          <w:p w14:paraId="118C27EB" w14:textId="5385D575" w:rsidR="00D4598E" w:rsidRDefault="00D4598E" w:rsidP="00737F2A">
            <w:pPr>
              <w:spacing w:after="24" w:line="276" w:lineRule="auto"/>
              <w:jc w:val="both"/>
              <w:rPr>
                <w:b/>
              </w:rPr>
            </w:pPr>
            <w:r>
              <w:rPr>
                <w:b/>
              </w:rPr>
              <w:t>442.2.1 Ерөнхий зүйл</w:t>
            </w:r>
          </w:p>
        </w:tc>
        <w:tc>
          <w:tcPr>
            <w:tcW w:w="4419" w:type="dxa"/>
          </w:tcPr>
          <w:p w14:paraId="48E419D1" w14:textId="505ACBBC" w:rsidR="00D4598E" w:rsidRDefault="00D4598E" w:rsidP="00737F2A">
            <w:pPr>
              <w:spacing w:after="24" w:line="276" w:lineRule="auto"/>
              <w:jc w:val="both"/>
              <w:rPr>
                <w:b/>
              </w:rPr>
            </w:pPr>
            <w:r>
              <w:rPr>
                <w:b/>
              </w:rPr>
              <w:t>442.2.1 General</w:t>
            </w:r>
          </w:p>
        </w:tc>
      </w:tr>
      <w:tr w:rsidR="00D4598E" w14:paraId="3364B2FF" w14:textId="77777777" w:rsidTr="006D7032">
        <w:tc>
          <w:tcPr>
            <w:tcW w:w="4931" w:type="dxa"/>
          </w:tcPr>
          <w:p w14:paraId="3933AD4A" w14:textId="0F5D7B1B" w:rsidR="00D4598E" w:rsidRDefault="00D4598E" w:rsidP="00737F2A">
            <w:pPr>
              <w:spacing w:after="24" w:line="276" w:lineRule="auto"/>
              <w:jc w:val="both"/>
            </w:pPr>
            <w:r>
              <w:t>Дэд станцын өндөр хүчдэл талд газардлагын гэмтэл үүссэн тохиолдолд нам хүчдэлийн байгууламжид дараах төрлийн хэт хүчдэл нөлөөлж болно:</w:t>
            </w:r>
          </w:p>
          <w:p w14:paraId="0E8BC2C2" w14:textId="02EC2D8C" w:rsidR="00D4598E" w:rsidRDefault="00D4598E" w:rsidP="00737F2A">
            <w:pPr>
              <w:spacing w:after="24" w:line="276" w:lineRule="auto"/>
              <w:jc w:val="both"/>
            </w:pPr>
            <w:r>
              <w:t xml:space="preserve">• </w:t>
            </w:r>
            <w:r w:rsidR="00BC4B4C">
              <w:t>сүлжээний</w:t>
            </w:r>
            <w:r>
              <w:t xml:space="preserve"> давтамжийн гэмтлийн хүчдэл (U</w:t>
            </w:r>
            <w:r w:rsidR="00BC4B4C">
              <w:rPr>
                <w:vertAlign w:val="subscript"/>
              </w:rPr>
              <w:t>f</w:t>
            </w:r>
            <w:r>
              <w:t>);</w:t>
            </w:r>
          </w:p>
          <w:p w14:paraId="637AE307" w14:textId="697B1B31" w:rsidR="00D4598E" w:rsidRDefault="00D4598E" w:rsidP="00737F2A">
            <w:pPr>
              <w:spacing w:after="24" w:line="276" w:lineRule="auto"/>
              <w:jc w:val="both"/>
              <w:rPr>
                <w:b/>
              </w:rPr>
            </w:pPr>
            <w:r>
              <w:t xml:space="preserve">• </w:t>
            </w:r>
            <w:r w:rsidR="00793D06">
              <w:rPr>
                <w:lang w:val="mn-MN"/>
              </w:rPr>
              <w:t>сүлжээний</w:t>
            </w:r>
            <w:r>
              <w:t xml:space="preserve"> давтамжийн ачаалл</w:t>
            </w:r>
            <w:r w:rsidR="004A23CD">
              <w:t>ын хүчдэл</w:t>
            </w:r>
            <w:r>
              <w:t xml:space="preserve"> (U</w:t>
            </w:r>
            <w:r w:rsidR="00BC70C5">
              <w:rPr>
                <w:vertAlign w:val="subscript"/>
              </w:rPr>
              <w:t>1</w:t>
            </w:r>
            <w:r>
              <w:t xml:space="preserve"> ба U</w:t>
            </w:r>
            <w:r w:rsidR="00BC70C5">
              <w:rPr>
                <w:vertAlign w:val="subscript"/>
              </w:rPr>
              <w:t>2</w:t>
            </w:r>
            <w:r>
              <w:t>).</w:t>
            </w:r>
          </w:p>
        </w:tc>
        <w:tc>
          <w:tcPr>
            <w:tcW w:w="4419" w:type="dxa"/>
          </w:tcPr>
          <w:p w14:paraId="03F60C4D" w14:textId="77777777" w:rsidR="00D4598E" w:rsidRDefault="00D4598E" w:rsidP="00737F2A">
            <w:pPr>
              <w:spacing w:after="24" w:line="276" w:lineRule="auto"/>
              <w:jc w:val="both"/>
            </w:pPr>
            <w:r>
              <w:t>In case of a fault to earth on the HV-side of the substation, the following types of overvoltage may affect the LV-installation:</w:t>
            </w:r>
          </w:p>
          <w:p w14:paraId="3C8C543A" w14:textId="77777777" w:rsidR="00800AC7" w:rsidRDefault="00800AC7" w:rsidP="00737F2A">
            <w:pPr>
              <w:spacing w:after="24" w:line="276" w:lineRule="auto"/>
              <w:jc w:val="both"/>
            </w:pPr>
          </w:p>
          <w:p w14:paraId="1142915C" w14:textId="2691A5A4" w:rsidR="00D4598E" w:rsidRDefault="00D4598E" w:rsidP="00737F2A">
            <w:pPr>
              <w:spacing w:after="24" w:line="276" w:lineRule="auto"/>
              <w:jc w:val="both"/>
            </w:pPr>
            <w:r>
              <w:t>• power-frequency fault voltage (Uf);</w:t>
            </w:r>
          </w:p>
          <w:p w14:paraId="752C6CC1" w14:textId="77777777" w:rsidR="00800AC7" w:rsidRDefault="00800AC7" w:rsidP="00737F2A">
            <w:pPr>
              <w:spacing w:after="24" w:line="276" w:lineRule="auto"/>
              <w:jc w:val="both"/>
            </w:pPr>
          </w:p>
          <w:p w14:paraId="7C646ADE" w14:textId="6E881221" w:rsidR="00D4598E" w:rsidRDefault="00D4598E" w:rsidP="00737F2A">
            <w:pPr>
              <w:spacing w:after="24" w:line="276" w:lineRule="auto"/>
              <w:jc w:val="both"/>
              <w:rPr>
                <w:b/>
              </w:rPr>
            </w:pPr>
            <w:r>
              <w:t>• power-frequency stress voltages (U1 and U2).</w:t>
            </w:r>
          </w:p>
        </w:tc>
      </w:tr>
      <w:tr w:rsidR="00D4598E" w14:paraId="67FF63CB" w14:textId="77777777" w:rsidTr="006D7032">
        <w:tc>
          <w:tcPr>
            <w:tcW w:w="4931" w:type="dxa"/>
          </w:tcPr>
          <w:p w14:paraId="6775FEBB" w14:textId="5347A570" w:rsidR="00D4598E" w:rsidRDefault="00942089" w:rsidP="00737F2A">
            <w:pPr>
              <w:spacing w:after="24" w:line="276" w:lineRule="auto"/>
              <w:jc w:val="both"/>
            </w:pPr>
            <w:r>
              <w:t>1-р хүснэгтэд</w:t>
            </w:r>
            <w:r w:rsidR="00D4598E">
              <w:t xml:space="preserve"> хэт хүчдэлийн төрлүүдэд тохирох тооцооны аргыг </w:t>
            </w:r>
            <w:r w:rsidR="00D75254">
              <w:t>үзүүлэв</w:t>
            </w:r>
            <w:r w:rsidR="00D4598E">
              <w:t>.</w:t>
            </w:r>
          </w:p>
        </w:tc>
        <w:tc>
          <w:tcPr>
            <w:tcW w:w="4419" w:type="dxa"/>
          </w:tcPr>
          <w:p w14:paraId="34BA3E93" w14:textId="79305B94" w:rsidR="00D4598E" w:rsidRDefault="00D4598E" w:rsidP="00737F2A">
            <w:pPr>
              <w:spacing w:after="24" w:line="276" w:lineRule="auto"/>
              <w:jc w:val="both"/>
            </w:pPr>
            <w:r>
              <w:t>Table 1 provides the relevant methods of calculation for the different types of overvoltages.</w:t>
            </w:r>
          </w:p>
        </w:tc>
      </w:tr>
      <w:tr w:rsidR="00D4598E" w14:paraId="498D152D" w14:textId="77777777" w:rsidTr="006D7032">
        <w:tc>
          <w:tcPr>
            <w:tcW w:w="4931" w:type="dxa"/>
          </w:tcPr>
          <w:p w14:paraId="1C69CB73" w14:textId="770CFB0F" w:rsidR="00D4598E" w:rsidRDefault="008F7E67" w:rsidP="00737F2A">
            <w:pPr>
              <w:spacing w:after="24" w:line="276" w:lineRule="auto"/>
              <w:jc w:val="both"/>
            </w:pPr>
            <w:r>
              <w:t>1</w:t>
            </w:r>
            <w:r w:rsidR="00477BDF">
              <w:t>-р хүснэгт нь</w:t>
            </w:r>
            <w:r w:rsidR="00D4598E">
              <w:t xml:space="preserve"> зөвхөн саармаг цэгтэй IT системд хамаарна. Саармаг цэггүй IT системийн хувьд томьёонуудыг зохих ёсоор өөрчилж хэрэглэнэ.</w:t>
            </w:r>
          </w:p>
        </w:tc>
        <w:tc>
          <w:tcPr>
            <w:tcW w:w="4419" w:type="dxa"/>
          </w:tcPr>
          <w:p w14:paraId="21AECA21" w14:textId="6D30F64C" w:rsidR="00D4598E" w:rsidRDefault="00D4598E" w:rsidP="00737F2A">
            <w:pPr>
              <w:spacing w:after="24" w:line="276" w:lineRule="auto"/>
              <w:jc w:val="both"/>
            </w:pPr>
            <w:r>
              <w:t>Table 1 deals with IT systems with a neutral point only. For IT systems with no neutral point, the formulae should be adjusted accordingly.</w:t>
            </w:r>
          </w:p>
        </w:tc>
      </w:tr>
    </w:tbl>
    <w:p w14:paraId="04CECFEF" w14:textId="77777777" w:rsidR="00E85632" w:rsidRDefault="00E85632"/>
    <w:p w14:paraId="19EA6954" w14:textId="2846470C" w:rsidR="00034A21" w:rsidRDefault="00736866">
      <w:r w:rsidRPr="00736866">
        <w:rPr>
          <w:noProof/>
        </w:rPr>
        <w:lastRenderedPageBreak/>
        <w:drawing>
          <wp:inline distT="0" distB="0" distL="0" distR="0" wp14:anchorId="24CFB6A3" wp14:editId="073D6EDB">
            <wp:extent cx="5943600" cy="3505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505200"/>
                    </a:xfrm>
                    <a:prstGeom prst="rect">
                      <a:avLst/>
                    </a:prstGeom>
                    <a:noFill/>
                    <a:ln>
                      <a:noFill/>
                    </a:ln>
                  </pic:spPr>
                </pic:pic>
              </a:graphicData>
            </a:graphic>
          </wp:inline>
        </w:drawing>
      </w:r>
    </w:p>
    <w:p w14:paraId="76AC96B5" w14:textId="561E8634" w:rsidR="00034A21" w:rsidRDefault="00034A21" w:rsidP="00034A21">
      <w:pPr>
        <w:jc w:val="center"/>
      </w:pPr>
      <w:r>
        <w:rPr>
          <w:b/>
        </w:rPr>
        <w:t>1-р зураг – Дэд станц ба нам хүчдэлийн байгууламжийн газартай холбогдох боломжит холболт болон гэмтлийн үед үүсэх хэт хүчдэлийн төлөөлөх бүдүүвч</w:t>
      </w:r>
    </w:p>
    <w:p w14:paraId="40F72C30" w14:textId="08C8B31D" w:rsidR="00E85632" w:rsidRDefault="00034A21">
      <w:r w:rsidRPr="00034A21">
        <w:rPr>
          <w:noProof/>
        </w:rPr>
        <w:drawing>
          <wp:inline distT="0" distB="0" distL="0" distR="0" wp14:anchorId="168C18A2" wp14:editId="7F5521D2">
            <wp:extent cx="5943600" cy="350964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509645"/>
                    </a:xfrm>
                    <a:prstGeom prst="rect">
                      <a:avLst/>
                    </a:prstGeom>
                  </pic:spPr>
                </pic:pic>
              </a:graphicData>
            </a:graphic>
          </wp:inline>
        </w:drawing>
      </w:r>
    </w:p>
    <w:p w14:paraId="04514B49" w14:textId="09E795B8" w:rsidR="00034A21" w:rsidRDefault="00034A21">
      <w:r>
        <w:rPr>
          <w:b/>
        </w:rPr>
        <w:lastRenderedPageBreak/>
        <w:t>Figure 1 – Representative schematic diagram for possible connections to earth in substation and LV-installation and occurring overvoltages in case of faults</w:t>
      </w:r>
    </w:p>
    <w:tbl>
      <w:tblPr>
        <w:tblStyle w:val="TableGrid"/>
        <w:tblW w:w="0" w:type="auto"/>
        <w:tblLook w:val="04A0" w:firstRow="1" w:lastRow="0" w:firstColumn="1" w:lastColumn="0" w:noHBand="0" w:noVBand="1"/>
      </w:tblPr>
      <w:tblGrid>
        <w:gridCol w:w="4931"/>
        <w:gridCol w:w="4419"/>
      </w:tblGrid>
      <w:tr w:rsidR="00B36223" w14:paraId="32FF1BF6" w14:textId="77777777" w:rsidTr="006D7032">
        <w:tc>
          <w:tcPr>
            <w:tcW w:w="4931" w:type="dxa"/>
          </w:tcPr>
          <w:p w14:paraId="7FE08621" w14:textId="68ACCA4F" w:rsidR="00B36223" w:rsidRDefault="00B36223" w:rsidP="00737F2A">
            <w:pPr>
              <w:spacing w:after="24" w:line="276" w:lineRule="auto"/>
              <w:jc w:val="both"/>
            </w:pPr>
            <w:r>
              <w:t>Өндөр ба нам хүчдэлийн газардуулгын системүүд хоорондоо ойр байрласан үед одоог</w:t>
            </w:r>
            <w:r w:rsidR="00941073">
              <w:rPr>
                <w:lang w:val="mn-MN"/>
              </w:rPr>
              <w:t>ийн байдлаар</w:t>
            </w:r>
            <w:r>
              <w:t xml:space="preserve"> дараах хоёр арга хэрэглэгддэг:</w:t>
            </w:r>
          </w:p>
          <w:p w14:paraId="6386910E" w14:textId="37F5E4D2" w:rsidR="00B36223" w:rsidRDefault="00B36223" w:rsidP="00737F2A">
            <w:pPr>
              <w:spacing w:after="24" w:line="276" w:lineRule="auto"/>
              <w:jc w:val="both"/>
            </w:pPr>
            <w:r>
              <w:t xml:space="preserve">– өндөр хүчдэлийн (RE) болон нам хүчдэлийн (RB) бүх газардуулгын системийг хооронд нь </w:t>
            </w:r>
            <w:r w:rsidR="008F3B6B">
              <w:t xml:space="preserve">харилцан </w:t>
            </w:r>
            <w:r>
              <w:t>холбох;</w:t>
            </w:r>
          </w:p>
          <w:p w14:paraId="6FFB1197" w14:textId="3C77A3AC" w:rsidR="00B36223" w:rsidRDefault="00B36223" w:rsidP="00737F2A">
            <w:pPr>
              <w:spacing w:line="276" w:lineRule="auto"/>
              <w:jc w:val="both"/>
              <w:rPr>
                <w:noProof/>
              </w:rPr>
            </w:pPr>
            <w:r>
              <w:t>– өндөр хүчдэлийн (RE) газардуулгын системийг нам хүчдэлийн (RB) газардуулгын системээс тусгаарлах.</w:t>
            </w:r>
          </w:p>
        </w:tc>
        <w:tc>
          <w:tcPr>
            <w:tcW w:w="4419" w:type="dxa"/>
          </w:tcPr>
          <w:p w14:paraId="54CED24D" w14:textId="77777777" w:rsidR="00B36223" w:rsidRDefault="00B36223" w:rsidP="00737F2A">
            <w:pPr>
              <w:spacing w:after="24" w:line="276" w:lineRule="auto"/>
              <w:jc w:val="both"/>
            </w:pPr>
            <w:r>
              <w:t>Where high- and low-voltage earthing systems exist in proximity to each other, two practices are presently used:</w:t>
            </w:r>
          </w:p>
          <w:p w14:paraId="69F58888" w14:textId="77777777" w:rsidR="00D11040" w:rsidRDefault="00D11040" w:rsidP="00737F2A">
            <w:pPr>
              <w:spacing w:after="24" w:line="276" w:lineRule="auto"/>
              <w:jc w:val="both"/>
            </w:pPr>
          </w:p>
          <w:p w14:paraId="579B5135" w14:textId="47A9691D" w:rsidR="00D11040" w:rsidRDefault="00B36223" w:rsidP="00D17AA8">
            <w:pPr>
              <w:spacing w:after="24" w:line="276" w:lineRule="auto"/>
              <w:jc w:val="both"/>
            </w:pPr>
            <w:r>
              <w:t>– interconnection of all high-voltage (RE) and low-voltage (RB) earthing systems;</w:t>
            </w:r>
          </w:p>
          <w:p w14:paraId="0DDEAF7E" w14:textId="0B83BAA0" w:rsidR="00B36223" w:rsidRDefault="00B36223" w:rsidP="00737F2A">
            <w:pPr>
              <w:spacing w:line="276" w:lineRule="auto"/>
              <w:jc w:val="both"/>
              <w:rPr>
                <w:noProof/>
              </w:rPr>
            </w:pPr>
            <w:r>
              <w:t>– separation of high-voltage (RE) from low-voltage (RB) earthing systems.</w:t>
            </w:r>
          </w:p>
        </w:tc>
      </w:tr>
      <w:tr w:rsidR="00B36223" w14:paraId="72C0325D" w14:textId="77777777" w:rsidTr="006D7032">
        <w:tc>
          <w:tcPr>
            <w:tcW w:w="4931" w:type="dxa"/>
          </w:tcPr>
          <w:p w14:paraId="41A0BE1D" w14:textId="5259132B" w:rsidR="00B36223" w:rsidRDefault="00B36223" w:rsidP="00737F2A">
            <w:pPr>
              <w:spacing w:after="24" w:line="276" w:lineRule="auto"/>
              <w:jc w:val="both"/>
            </w:pPr>
            <w:r>
              <w:t>Ерөнхийдөө хооронд нь холбох аргыг хэрэглэнэ. Хэрэв нам хүчдэлийн систем бүхэлдээ өндөр хүчдэлийн газардуулгын системийн хамрах талбайд байрласан бол өндөр ба нам хүчдэлийн газардуулгын системийг хооронд нь холбоно (IEC 61936-1-ийг үз).</w:t>
            </w:r>
          </w:p>
        </w:tc>
        <w:tc>
          <w:tcPr>
            <w:tcW w:w="4419" w:type="dxa"/>
          </w:tcPr>
          <w:p w14:paraId="4EAA3500" w14:textId="3E413C5A" w:rsidR="00B36223" w:rsidRDefault="00B36223" w:rsidP="00737F2A">
            <w:pPr>
              <w:spacing w:after="24" w:line="276" w:lineRule="auto"/>
              <w:jc w:val="both"/>
            </w:pPr>
            <w:r>
              <w:t>The general method used is interconnection. The high- and low-voltage earthing systems shall be interconnected if the low-voltage system is totally confined within the area covered by the high-voltage earthing system (see IEC 61936-1).</w:t>
            </w:r>
          </w:p>
        </w:tc>
      </w:tr>
      <w:tr w:rsidR="00B36223" w14:paraId="77B4D3E5" w14:textId="77777777" w:rsidTr="006D7032">
        <w:tc>
          <w:tcPr>
            <w:tcW w:w="4931" w:type="dxa"/>
          </w:tcPr>
          <w:p w14:paraId="4F7AC2AB" w14:textId="6F31EA28" w:rsidR="00B36223" w:rsidRPr="006424D8" w:rsidRDefault="00B36223" w:rsidP="00737F2A">
            <w:pPr>
              <w:spacing w:after="24" w:line="276" w:lineRule="auto"/>
              <w:jc w:val="both"/>
              <w:rPr>
                <w:iCs/>
              </w:rPr>
            </w:pPr>
            <w:r w:rsidRPr="006424D8">
              <w:rPr>
                <w:iCs/>
              </w:rPr>
              <w:t>ТАЙЛБАР 1 – Системийн газардуулгын төрөл (TN, TT, IT)-ийн дэлгэрэнгүйг IEC 60364-1-д үзүүлсэн.</w:t>
            </w:r>
          </w:p>
        </w:tc>
        <w:tc>
          <w:tcPr>
            <w:tcW w:w="4419" w:type="dxa"/>
          </w:tcPr>
          <w:p w14:paraId="338B07BE" w14:textId="68F0E502" w:rsidR="00B36223" w:rsidRPr="006424D8" w:rsidRDefault="00B36223" w:rsidP="00737F2A">
            <w:pPr>
              <w:spacing w:after="24" w:line="276" w:lineRule="auto"/>
              <w:jc w:val="both"/>
              <w:rPr>
                <w:iCs/>
              </w:rPr>
            </w:pPr>
            <w:r w:rsidRPr="006424D8">
              <w:rPr>
                <w:iCs/>
              </w:rPr>
              <w:t>NOTE 1 Details of the different types of system earthing (TN, TT, IT) are shown in IEC 60364-1.</w:t>
            </w:r>
          </w:p>
        </w:tc>
      </w:tr>
    </w:tbl>
    <w:p w14:paraId="715EAE5A" w14:textId="32C547AC" w:rsidR="001A7F43" w:rsidRDefault="001A7F43"/>
    <w:p w14:paraId="2D24EE30" w14:textId="29F9B05F" w:rsidR="00C249FE" w:rsidRPr="00913F21" w:rsidRDefault="00913F21" w:rsidP="00913F21">
      <w:pPr>
        <w:jc w:val="center"/>
        <w:rPr>
          <w:b/>
          <w:bCs/>
          <w:lang w:val="mn-MN"/>
        </w:rPr>
      </w:pPr>
      <w:r w:rsidRPr="00913F21">
        <w:rPr>
          <w:b/>
          <w:bCs/>
        </w:rPr>
        <w:t>1-р хүснэгт – Нам хүчдэлийн систем дэх сүлжээний давтамжийн ачааллын хүчдэл ба сүлжээний давтамжийн гэмтлийн хүчдэл</w:t>
      </w:r>
    </w:p>
    <w:tbl>
      <w:tblPr>
        <w:tblStyle w:val="TableGrid"/>
        <w:tblW w:w="0" w:type="auto"/>
        <w:tblLook w:val="04A0" w:firstRow="1" w:lastRow="0" w:firstColumn="1" w:lastColumn="0" w:noHBand="0" w:noVBand="1"/>
      </w:tblPr>
      <w:tblGrid>
        <w:gridCol w:w="1596"/>
        <w:gridCol w:w="2652"/>
        <w:gridCol w:w="1701"/>
        <w:gridCol w:w="1701"/>
        <w:gridCol w:w="1700"/>
      </w:tblGrid>
      <w:tr w:rsidR="0000159D" w:rsidRPr="00FE7CEF" w14:paraId="795130DD" w14:textId="77777777" w:rsidTr="00130C79">
        <w:tc>
          <w:tcPr>
            <w:tcW w:w="1596" w:type="dxa"/>
            <w:vAlign w:val="center"/>
          </w:tcPr>
          <w:p w14:paraId="2E9E4883" w14:textId="3CEBFFA7" w:rsidR="004E41D6" w:rsidRPr="00FE7CEF" w:rsidRDefault="00FE7CEF" w:rsidP="00130C79">
            <w:pPr>
              <w:jc w:val="center"/>
              <w:rPr>
                <w:sz w:val="20"/>
                <w:szCs w:val="20"/>
              </w:rPr>
            </w:pPr>
            <w:r w:rsidRPr="00FE7CEF">
              <w:rPr>
                <w:b/>
                <w:sz w:val="20"/>
                <w:szCs w:val="20"/>
              </w:rPr>
              <w:t>Системийн газардуулгын төрөл</w:t>
            </w:r>
          </w:p>
        </w:tc>
        <w:tc>
          <w:tcPr>
            <w:tcW w:w="2652" w:type="dxa"/>
            <w:vAlign w:val="center"/>
          </w:tcPr>
          <w:p w14:paraId="0950877C" w14:textId="32EB25C3" w:rsidR="004E41D6" w:rsidRPr="00613FDF" w:rsidRDefault="00613FDF" w:rsidP="00130C79">
            <w:pPr>
              <w:jc w:val="center"/>
              <w:rPr>
                <w:b/>
                <w:bCs/>
                <w:sz w:val="20"/>
                <w:szCs w:val="20"/>
              </w:rPr>
            </w:pPr>
            <w:r>
              <w:rPr>
                <w:b/>
                <w:bCs/>
                <w:sz w:val="20"/>
                <w:szCs w:val="20"/>
              </w:rPr>
              <w:t>Газардуул</w:t>
            </w:r>
            <w:r w:rsidR="009A7F26">
              <w:rPr>
                <w:b/>
                <w:bCs/>
                <w:sz w:val="20"/>
                <w:szCs w:val="20"/>
              </w:rPr>
              <w:t>гын холболтын төрлүүд</w:t>
            </w:r>
          </w:p>
        </w:tc>
        <w:tc>
          <w:tcPr>
            <w:tcW w:w="1701" w:type="dxa"/>
            <w:vAlign w:val="center"/>
          </w:tcPr>
          <w:p w14:paraId="716A54DE" w14:textId="2632DB33" w:rsidR="004E41D6" w:rsidRPr="00E00F71" w:rsidRDefault="0000159D" w:rsidP="00130C79">
            <w:pPr>
              <w:jc w:val="center"/>
              <w:rPr>
                <w:rFonts w:ascii="Times New Roman" w:hAnsi="Times New Roman" w:cs="Times New Roman"/>
                <w:b/>
                <w:bCs/>
                <w:i/>
                <w:iCs/>
                <w:sz w:val="20"/>
                <w:szCs w:val="20"/>
                <w:vertAlign w:val="subscript"/>
              </w:rPr>
            </w:pPr>
            <w:r w:rsidRPr="00E00F71">
              <w:rPr>
                <w:rFonts w:ascii="Times New Roman" w:hAnsi="Times New Roman" w:cs="Times New Roman"/>
                <w:b/>
                <w:bCs/>
                <w:i/>
                <w:iCs/>
                <w:sz w:val="20"/>
                <w:szCs w:val="20"/>
              </w:rPr>
              <w:t>U</w:t>
            </w:r>
            <w:r w:rsidRPr="00E00F71">
              <w:rPr>
                <w:rFonts w:ascii="Times New Roman" w:hAnsi="Times New Roman" w:cs="Times New Roman"/>
                <w:b/>
                <w:bCs/>
                <w:i/>
                <w:iCs/>
                <w:sz w:val="20"/>
                <w:szCs w:val="20"/>
                <w:vertAlign w:val="subscript"/>
              </w:rPr>
              <w:t>1</w:t>
            </w:r>
          </w:p>
        </w:tc>
        <w:tc>
          <w:tcPr>
            <w:tcW w:w="1701" w:type="dxa"/>
            <w:vAlign w:val="center"/>
          </w:tcPr>
          <w:p w14:paraId="1746CB07" w14:textId="69F4CB4B" w:rsidR="004E41D6" w:rsidRPr="00E00F71" w:rsidRDefault="0000159D" w:rsidP="00130C79">
            <w:pPr>
              <w:jc w:val="center"/>
              <w:rPr>
                <w:rFonts w:ascii="Times New Roman" w:hAnsi="Times New Roman" w:cs="Times New Roman"/>
                <w:b/>
                <w:bCs/>
                <w:i/>
                <w:iCs/>
                <w:sz w:val="20"/>
                <w:szCs w:val="20"/>
                <w:vertAlign w:val="subscript"/>
              </w:rPr>
            </w:pPr>
            <w:r w:rsidRPr="00E00F71">
              <w:rPr>
                <w:rFonts w:ascii="Times New Roman" w:hAnsi="Times New Roman" w:cs="Times New Roman"/>
                <w:b/>
                <w:bCs/>
                <w:i/>
                <w:iCs/>
                <w:sz w:val="20"/>
                <w:szCs w:val="20"/>
              </w:rPr>
              <w:t>U</w:t>
            </w:r>
            <w:r w:rsidRPr="00E00F71">
              <w:rPr>
                <w:rFonts w:ascii="Times New Roman" w:hAnsi="Times New Roman" w:cs="Times New Roman"/>
                <w:b/>
                <w:bCs/>
                <w:i/>
                <w:iCs/>
                <w:sz w:val="20"/>
                <w:szCs w:val="20"/>
                <w:vertAlign w:val="subscript"/>
              </w:rPr>
              <w:t>2</w:t>
            </w:r>
          </w:p>
        </w:tc>
        <w:tc>
          <w:tcPr>
            <w:tcW w:w="1700" w:type="dxa"/>
            <w:vAlign w:val="center"/>
          </w:tcPr>
          <w:p w14:paraId="11E7811F" w14:textId="6A438E02" w:rsidR="004E41D6" w:rsidRPr="00E00F71" w:rsidRDefault="0000159D" w:rsidP="00130C79">
            <w:pPr>
              <w:jc w:val="center"/>
              <w:rPr>
                <w:rFonts w:ascii="Times New Roman" w:hAnsi="Times New Roman" w:cs="Times New Roman"/>
                <w:b/>
                <w:bCs/>
                <w:i/>
                <w:iCs/>
                <w:sz w:val="20"/>
                <w:szCs w:val="20"/>
                <w:vertAlign w:val="subscript"/>
              </w:rPr>
            </w:pPr>
            <w:r w:rsidRPr="00E00F71">
              <w:rPr>
                <w:rFonts w:ascii="Times New Roman" w:hAnsi="Times New Roman" w:cs="Times New Roman"/>
                <w:b/>
                <w:bCs/>
                <w:i/>
                <w:iCs/>
                <w:sz w:val="20"/>
                <w:szCs w:val="20"/>
              </w:rPr>
              <w:t>U</w:t>
            </w:r>
            <w:r w:rsidRPr="00E00F71">
              <w:rPr>
                <w:rFonts w:ascii="Times New Roman" w:hAnsi="Times New Roman" w:cs="Times New Roman"/>
                <w:b/>
                <w:bCs/>
                <w:i/>
                <w:iCs/>
                <w:sz w:val="20"/>
                <w:szCs w:val="20"/>
                <w:vertAlign w:val="subscript"/>
              </w:rPr>
              <w:t>f</w:t>
            </w:r>
          </w:p>
        </w:tc>
      </w:tr>
      <w:tr w:rsidR="004B57B3" w:rsidRPr="00FE7CEF" w14:paraId="4DFAC4E7" w14:textId="77777777" w:rsidTr="00130C79">
        <w:trPr>
          <w:trHeight w:val="379"/>
        </w:trPr>
        <w:tc>
          <w:tcPr>
            <w:tcW w:w="1596" w:type="dxa"/>
            <w:vMerge w:val="restart"/>
            <w:vAlign w:val="center"/>
          </w:tcPr>
          <w:p w14:paraId="3ACC8DBD" w14:textId="33A8CED3" w:rsidR="004B57B3" w:rsidRPr="00FE7CEF" w:rsidRDefault="004B57B3" w:rsidP="00130C79">
            <w:pPr>
              <w:jc w:val="center"/>
              <w:rPr>
                <w:sz w:val="20"/>
                <w:szCs w:val="20"/>
              </w:rPr>
            </w:pPr>
            <w:r>
              <w:rPr>
                <w:sz w:val="20"/>
                <w:szCs w:val="20"/>
              </w:rPr>
              <w:t>TT</w:t>
            </w:r>
          </w:p>
        </w:tc>
        <w:tc>
          <w:tcPr>
            <w:tcW w:w="2652" w:type="dxa"/>
            <w:vAlign w:val="center"/>
          </w:tcPr>
          <w:p w14:paraId="54666473" w14:textId="221E1BB3" w:rsidR="004B57B3" w:rsidRPr="00AC66CC" w:rsidRDefault="004B57B3" w:rsidP="00130C79">
            <w:pPr>
              <w:rPr>
                <w:sz w:val="20"/>
                <w:szCs w:val="20"/>
              </w:rPr>
            </w:pPr>
            <w:r w:rsidRPr="00AC66CC">
              <w:rPr>
                <w:sz w:val="20"/>
                <w:szCs w:val="20"/>
              </w:rPr>
              <w:t>R</w:t>
            </w:r>
            <w:r w:rsidRPr="00786C1D">
              <w:rPr>
                <w:sz w:val="20"/>
                <w:szCs w:val="20"/>
                <w:vertAlign w:val="subscript"/>
              </w:rPr>
              <w:t>E</w:t>
            </w:r>
            <w:r w:rsidRPr="00AC66CC">
              <w:rPr>
                <w:sz w:val="20"/>
                <w:szCs w:val="20"/>
              </w:rPr>
              <w:t xml:space="preserve"> ба R</w:t>
            </w:r>
            <w:r w:rsidRPr="00786C1D">
              <w:rPr>
                <w:sz w:val="20"/>
                <w:szCs w:val="20"/>
                <w:vertAlign w:val="subscript"/>
              </w:rPr>
              <w:t>B</w:t>
            </w:r>
            <w:r w:rsidRPr="00AC66CC">
              <w:rPr>
                <w:sz w:val="20"/>
                <w:szCs w:val="20"/>
              </w:rPr>
              <w:t xml:space="preserve"> холбогдсон</w:t>
            </w:r>
          </w:p>
        </w:tc>
        <w:tc>
          <w:tcPr>
            <w:tcW w:w="1701" w:type="dxa"/>
            <w:vAlign w:val="center"/>
          </w:tcPr>
          <w:p w14:paraId="772872FB" w14:textId="725D387E"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C24846">
              <w:rPr>
                <w:rFonts w:ascii="Times New Roman" w:hAnsi="Times New Roman" w:cs="Times New Roman"/>
                <w:i/>
                <w:iCs/>
                <w:sz w:val="20"/>
                <w:szCs w:val="20"/>
                <w:vertAlign w:val="subscript"/>
              </w:rPr>
              <w:t>o</w:t>
            </w:r>
            <w:r w:rsidR="009C1536">
              <w:rPr>
                <w:rFonts w:ascii="Times New Roman" w:hAnsi="Times New Roman" w:cs="Times New Roman"/>
                <w:i/>
                <w:iCs/>
                <w:sz w:val="20"/>
                <w:szCs w:val="20"/>
              </w:rPr>
              <w:t xml:space="preserve"> </w:t>
            </w:r>
            <w:r w:rsidR="009C1536">
              <w:rPr>
                <w:rFonts w:ascii="Times New Roman" w:hAnsi="Times New Roman" w:cs="Times New Roman"/>
                <w:i/>
                <w:iCs/>
                <w:sz w:val="20"/>
                <w:szCs w:val="20"/>
                <w:vertAlign w:val="superscript"/>
              </w:rPr>
              <w:t>a</w:t>
            </w:r>
          </w:p>
        </w:tc>
        <w:tc>
          <w:tcPr>
            <w:tcW w:w="1701" w:type="dxa"/>
            <w:vAlign w:val="center"/>
          </w:tcPr>
          <w:p w14:paraId="65CFF3E7" w14:textId="4338C474"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510D9A">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510D9A">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510D9A">
              <w:rPr>
                <w:rFonts w:ascii="Times New Roman" w:hAnsi="Times New Roman" w:cs="Times New Roman"/>
                <w:i/>
                <w:iCs/>
                <w:sz w:val="20"/>
                <w:szCs w:val="20"/>
                <w:vertAlign w:val="subscript"/>
              </w:rPr>
              <w:t>o</w:t>
            </w:r>
          </w:p>
        </w:tc>
        <w:tc>
          <w:tcPr>
            <w:tcW w:w="1700" w:type="dxa"/>
            <w:vAlign w:val="center"/>
          </w:tcPr>
          <w:p w14:paraId="75CCD455" w14:textId="73D57D64"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4B57B3" w:rsidRPr="00FE7CEF" w14:paraId="2808C0FD" w14:textId="77777777" w:rsidTr="00130C79">
        <w:trPr>
          <w:trHeight w:val="412"/>
        </w:trPr>
        <w:tc>
          <w:tcPr>
            <w:tcW w:w="1596" w:type="dxa"/>
            <w:vMerge/>
            <w:vAlign w:val="center"/>
          </w:tcPr>
          <w:p w14:paraId="2860ADDB" w14:textId="77777777" w:rsidR="004B57B3" w:rsidRPr="00FE7CEF" w:rsidRDefault="004B57B3" w:rsidP="00130C79">
            <w:pPr>
              <w:jc w:val="center"/>
              <w:rPr>
                <w:sz w:val="20"/>
                <w:szCs w:val="20"/>
              </w:rPr>
            </w:pPr>
          </w:p>
        </w:tc>
        <w:tc>
          <w:tcPr>
            <w:tcW w:w="2652" w:type="dxa"/>
            <w:vAlign w:val="center"/>
          </w:tcPr>
          <w:p w14:paraId="1FFA7F88" w14:textId="0D60B612" w:rsidR="004B57B3" w:rsidRPr="002B5DE8" w:rsidRDefault="004B57B3" w:rsidP="00130C79">
            <w:pPr>
              <w:rPr>
                <w:sz w:val="20"/>
                <w:szCs w:val="20"/>
              </w:rPr>
            </w:pPr>
            <w:r w:rsidRPr="002B5DE8">
              <w:rPr>
                <w:sz w:val="20"/>
                <w:szCs w:val="20"/>
              </w:rPr>
              <w:t>R</w:t>
            </w:r>
            <w:r w:rsidRPr="00786C1D">
              <w:rPr>
                <w:sz w:val="20"/>
                <w:szCs w:val="20"/>
                <w:vertAlign w:val="subscript"/>
              </w:rPr>
              <w:t>E</w:t>
            </w:r>
            <w:r w:rsidRPr="002B5DE8">
              <w:rPr>
                <w:sz w:val="20"/>
                <w:szCs w:val="20"/>
              </w:rPr>
              <w:t xml:space="preserve"> ба R</w:t>
            </w:r>
            <w:r w:rsidRPr="00786C1D">
              <w:rPr>
                <w:sz w:val="20"/>
                <w:szCs w:val="20"/>
                <w:vertAlign w:val="subscript"/>
              </w:rPr>
              <w:t>B</w:t>
            </w:r>
            <w:r>
              <w:rPr>
                <w:sz w:val="20"/>
                <w:szCs w:val="20"/>
              </w:rPr>
              <w:t xml:space="preserve"> </w:t>
            </w:r>
            <w:r w:rsidRPr="002B5DE8">
              <w:rPr>
                <w:sz w:val="20"/>
                <w:szCs w:val="20"/>
              </w:rPr>
              <w:t>тусгаарлагдсан</w:t>
            </w:r>
          </w:p>
        </w:tc>
        <w:tc>
          <w:tcPr>
            <w:tcW w:w="1701" w:type="dxa"/>
            <w:vAlign w:val="center"/>
          </w:tcPr>
          <w:p w14:paraId="67FB3721" w14:textId="60384AB4"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DC30B1">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7F5866">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7F5866">
              <w:rPr>
                <w:rFonts w:ascii="Times New Roman" w:hAnsi="Times New Roman" w:cs="Times New Roman"/>
                <w:i/>
                <w:iCs/>
                <w:sz w:val="20"/>
                <w:szCs w:val="20"/>
                <w:vertAlign w:val="subscript"/>
              </w:rPr>
              <w:t>o</w:t>
            </w:r>
          </w:p>
        </w:tc>
        <w:tc>
          <w:tcPr>
            <w:tcW w:w="1701" w:type="dxa"/>
            <w:vAlign w:val="center"/>
          </w:tcPr>
          <w:p w14:paraId="2B7EEC11" w14:textId="181FF24F" w:rsidR="004B57B3" w:rsidRPr="00E00F71" w:rsidRDefault="00F403FA"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3F33246A" w14:textId="371477AB"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4B57B3" w:rsidRPr="00FE7CEF" w14:paraId="5896D146" w14:textId="77777777" w:rsidTr="00130C79">
        <w:trPr>
          <w:trHeight w:val="419"/>
        </w:trPr>
        <w:tc>
          <w:tcPr>
            <w:tcW w:w="1596" w:type="dxa"/>
            <w:vMerge w:val="restart"/>
            <w:vAlign w:val="center"/>
          </w:tcPr>
          <w:p w14:paraId="72E07283" w14:textId="75A00A7A" w:rsidR="004B57B3" w:rsidRPr="00FE7CEF" w:rsidRDefault="004B57B3" w:rsidP="00130C79">
            <w:pPr>
              <w:jc w:val="center"/>
              <w:rPr>
                <w:sz w:val="20"/>
                <w:szCs w:val="20"/>
              </w:rPr>
            </w:pPr>
            <w:r>
              <w:rPr>
                <w:sz w:val="20"/>
                <w:szCs w:val="20"/>
              </w:rPr>
              <w:t>TN</w:t>
            </w:r>
          </w:p>
        </w:tc>
        <w:tc>
          <w:tcPr>
            <w:tcW w:w="2652" w:type="dxa"/>
            <w:vAlign w:val="center"/>
          </w:tcPr>
          <w:p w14:paraId="27960C2B" w14:textId="054E7594" w:rsidR="004B57B3" w:rsidRPr="00FE7CEF" w:rsidRDefault="004B57B3" w:rsidP="00130C79">
            <w:pPr>
              <w:rPr>
                <w:sz w:val="20"/>
                <w:szCs w:val="20"/>
              </w:rPr>
            </w:pPr>
            <w:r w:rsidRPr="00901D3C">
              <w:rPr>
                <w:sz w:val="20"/>
                <w:szCs w:val="20"/>
              </w:rPr>
              <w:t>R</w:t>
            </w:r>
            <w:r w:rsidRPr="00786C1D">
              <w:rPr>
                <w:sz w:val="20"/>
                <w:szCs w:val="20"/>
                <w:vertAlign w:val="subscript"/>
              </w:rPr>
              <w:t>E</w:t>
            </w:r>
            <w:r w:rsidRPr="00901D3C">
              <w:rPr>
                <w:sz w:val="20"/>
                <w:szCs w:val="20"/>
              </w:rPr>
              <w:t xml:space="preserve"> ба R</w:t>
            </w:r>
            <w:r w:rsidRPr="00786C1D">
              <w:rPr>
                <w:sz w:val="20"/>
                <w:szCs w:val="20"/>
                <w:vertAlign w:val="subscript"/>
              </w:rPr>
              <w:t>B</w:t>
            </w:r>
            <w:r w:rsidRPr="00901D3C">
              <w:rPr>
                <w:sz w:val="20"/>
                <w:szCs w:val="20"/>
              </w:rPr>
              <w:t xml:space="preserve"> холбогдсон</w:t>
            </w:r>
          </w:p>
        </w:tc>
        <w:tc>
          <w:tcPr>
            <w:tcW w:w="1701" w:type="dxa"/>
            <w:vAlign w:val="center"/>
          </w:tcPr>
          <w:p w14:paraId="425D9BC6" w14:textId="2400B781" w:rsidR="004B57B3" w:rsidRPr="004B035C" w:rsidRDefault="004B57B3" w:rsidP="00130C79">
            <w:pPr>
              <w:jc w:val="center"/>
              <w:rPr>
                <w:rFonts w:ascii="Times New Roman" w:hAnsi="Times New Roman" w:cs="Times New Roman"/>
                <w:i/>
                <w:iCs/>
                <w:sz w:val="20"/>
                <w:szCs w:val="20"/>
                <w:vertAlign w:val="superscript"/>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sidR="004B035C">
              <w:rPr>
                <w:rFonts w:ascii="Times New Roman" w:hAnsi="Times New Roman" w:cs="Times New Roman"/>
                <w:i/>
                <w:iCs/>
                <w:sz w:val="20"/>
                <w:szCs w:val="20"/>
              </w:rPr>
              <w:t xml:space="preserve"> </w:t>
            </w:r>
            <w:r w:rsidR="004B035C">
              <w:rPr>
                <w:rFonts w:ascii="Times New Roman" w:hAnsi="Times New Roman" w:cs="Times New Roman"/>
                <w:i/>
                <w:iCs/>
                <w:sz w:val="20"/>
                <w:szCs w:val="20"/>
                <w:vertAlign w:val="superscript"/>
              </w:rPr>
              <w:t>a</w:t>
            </w:r>
          </w:p>
        </w:tc>
        <w:tc>
          <w:tcPr>
            <w:tcW w:w="1701" w:type="dxa"/>
            <w:vAlign w:val="center"/>
          </w:tcPr>
          <w:p w14:paraId="1C2DBFB7" w14:textId="2DA5C399" w:rsidR="004B57B3" w:rsidRPr="00E00F71" w:rsidRDefault="00F403FA"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22209F95" w14:textId="2E311AC7"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8114C3">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8114C3">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ᵇ</w:t>
            </w:r>
          </w:p>
        </w:tc>
      </w:tr>
      <w:tr w:rsidR="004B57B3" w:rsidRPr="00FE7CEF" w14:paraId="67E88F20" w14:textId="77777777" w:rsidTr="00130C79">
        <w:trPr>
          <w:trHeight w:val="411"/>
        </w:trPr>
        <w:tc>
          <w:tcPr>
            <w:tcW w:w="1596" w:type="dxa"/>
            <w:vMerge/>
            <w:vAlign w:val="center"/>
          </w:tcPr>
          <w:p w14:paraId="2CE74279" w14:textId="77777777" w:rsidR="004B57B3" w:rsidRPr="00FE7CEF" w:rsidRDefault="004B57B3" w:rsidP="00130C79">
            <w:pPr>
              <w:jc w:val="center"/>
              <w:rPr>
                <w:sz w:val="20"/>
                <w:szCs w:val="20"/>
              </w:rPr>
            </w:pPr>
          </w:p>
        </w:tc>
        <w:tc>
          <w:tcPr>
            <w:tcW w:w="2652" w:type="dxa"/>
            <w:vAlign w:val="center"/>
          </w:tcPr>
          <w:p w14:paraId="3EEDDFD8" w14:textId="2E015E46" w:rsidR="004B57B3" w:rsidRPr="00FE7CEF" w:rsidRDefault="004B57B3" w:rsidP="00130C79">
            <w:pPr>
              <w:rPr>
                <w:sz w:val="20"/>
                <w:szCs w:val="20"/>
              </w:rPr>
            </w:pPr>
            <w:r w:rsidRPr="00901D3C">
              <w:rPr>
                <w:sz w:val="20"/>
                <w:szCs w:val="20"/>
              </w:rPr>
              <w:t>R</w:t>
            </w:r>
            <w:r w:rsidRPr="00786C1D">
              <w:rPr>
                <w:sz w:val="20"/>
                <w:szCs w:val="20"/>
                <w:vertAlign w:val="subscript"/>
              </w:rPr>
              <w:t>E</w:t>
            </w:r>
            <w:r w:rsidRPr="00901D3C">
              <w:rPr>
                <w:sz w:val="20"/>
                <w:szCs w:val="20"/>
              </w:rPr>
              <w:t xml:space="preserve"> ба R</w:t>
            </w:r>
            <w:r w:rsidRPr="00786C1D">
              <w:rPr>
                <w:sz w:val="20"/>
                <w:szCs w:val="20"/>
                <w:vertAlign w:val="subscript"/>
              </w:rPr>
              <w:t>B</w:t>
            </w:r>
            <w:r w:rsidRPr="00901D3C">
              <w:rPr>
                <w:sz w:val="20"/>
                <w:szCs w:val="20"/>
              </w:rPr>
              <w:t xml:space="preserve"> тусгаарлагдсан</w:t>
            </w:r>
          </w:p>
        </w:tc>
        <w:tc>
          <w:tcPr>
            <w:tcW w:w="1701" w:type="dxa"/>
            <w:vAlign w:val="center"/>
          </w:tcPr>
          <w:p w14:paraId="46B12AAC" w14:textId="2CDCFE24"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3279E">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3279E">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3279E">
              <w:rPr>
                <w:rFonts w:ascii="Times New Roman" w:hAnsi="Times New Roman" w:cs="Times New Roman"/>
                <w:i/>
                <w:iCs/>
                <w:sz w:val="20"/>
                <w:szCs w:val="20"/>
                <w:vertAlign w:val="subscript"/>
              </w:rPr>
              <w:t>o</w:t>
            </w:r>
          </w:p>
        </w:tc>
        <w:tc>
          <w:tcPr>
            <w:tcW w:w="1701" w:type="dxa"/>
            <w:vAlign w:val="center"/>
          </w:tcPr>
          <w:p w14:paraId="15BEF416" w14:textId="7800723A" w:rsidR="004B57B3" w:rsidRPr="00E00F71" w:rsidRDefault="00F403FA"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59A69D2C" w14:textId="049BB043"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4B57B3" w:rsidRPr="00FE7CEF" w14:paraId="73E8E0B5" w14:textId="77777777" w:rsidTr="00130C79">
        <w:trPr>
          <w:trHeight w:val="417"/>
        </w:trPr>
        <w:tc>
          <w:tcPr>
            <w:tcW w:w="1596" w:type="dxa"/>
            <w:vMerge w:val="restart"/>
            <w:vAlign w:val="center"/>
          </w:tcPr>
          <w:p w14:paraId="5FC7BF46" w14:textId="540A7C3C" w:rsidR="004B57B3" w:rsidRPr="00FE7CEF" w:rsidRDefault="004B57B3" w:rsidP="00130C79">
            <w:pPr>
              <w:jc w:val="center"/>
              <w:rPr>
                <w:sz w:val="20"/>
                <w:szCs w:val="20"/>
              </w:rPr>
            </w:pPr>
            <w:r>
              <w:rPr>
                <w:sz w:val="20"/>
                <w:szCs w:val="20"/>
              </w:rPr>
              <w:t>IT</w:t>
            </w:r>
          </w:p>
        </w:tc>
        <w:tc>
          <w:tcPr>
            <w:tcW w:w="2652" w:type="dxa"/>
            <w:vMerge w:val="restart"/>
            <w:vAlign w:val="center"/>
          </w:tcPr>
          <w:p w14:paraId="79A9FFA6" w14:textId="66B5086F" w:rsidR="004B57B3" w:rsidRDefault="004B57B3" w:rsidP="00130C79">
            <w:pPr>
              <w:rPr>
                <w:sz w:val="20"/>
                <w:szCs w:val="20"/>
              </w:rPr>
            </w:pPr>
            <w:r w:rsidRPr="00901D3C">
              <w:rPr>
                <w:sz w:val="20"/>
                <w:szCs w:val="20"/>
              </w:rPr>
              <w:t>R</w:t>
            </w:r>
            <w:r w:rsidRPr="00B12A54">
              <w:rPr>
                <w:sz w:val="20"/>
                <w:szCs w:val="20"/>
                <w:vertAlign w:val="subscript"/>
              </w:rPr>
              <w:t>E</w:t>
            </w:r>
            <w:r w:rsidRPr="00901D3C">
              <w:rPr>
                <w:sz w:val="20"/>
                <w:szCs w:val="20"/>
              </w:rPr>
              <w:t xml:space="preserve"> ба Z холбогдсон;</w:t>
            </w:r>
          </w:p>
          <w:p w14:paraId="0D01DBEA" w14:textId="33A91C28" w:rsidR="004B57B3" w:rsidRPr="00FE7CEF" w:rsidRDefault="004B57B3" w:rsidP="00130C79">
            <w:pPr>
              <w:rPr>
                <w:sz w:val="20"/>
                <w:szCs w:val="20"/>
              </w:rPr>
            </w:pPr>
            <w:r w:rsidRPr="00901D3C">
              <w:rPr>
                <w:sz w:val="20"/>
                <w:szCs w:val="20"/>
              </w:rPr>
              <w:t>R</w:t>
            </w:r>
            <w:r w:rsidRPr="00B12A54">
              <w:rPr>
                <w:sz w:val="20"/>
                <w:szCs w:val="20"/>
                <w:vertAlign w:val="subscript"/>
              </w:rPr>
              <w:t>E</w:t>
            </w:r>
            <w:r w:rsidRPr="00901D3C">
              <w:rPr>
                <w:sz w:val="20"/>
                <w:szCs w:val="20"/>
              </w:rPr>
              <w:t xml:space="preserve"> ба R</w:t>
            </w:r>
            <w:r w:rsidRPr="00B12A54">
              <w:rPr>
                <w:sz w:val="20"/>
                <w:szCs w:val="20"/>
                <w:vertAlign w:val="subscript"/>
              </w:rPr>
              <w:t>A</w:t>
            </w:r>
            <w:r w:rsidRPr="00901D3C">
              <w:rPr>
                <w:sz w:val="20"/>
                <w:szCs w:val="20"/>
              </w:rPr>
              <w:t xml:space="preserve"> тусгаарлагдсан</w:t>
            </w:r>
          </w:p>
        </w:tc>
        <w:tc>
          <w:tcPr>
            <w:tcW w:w="1701" w:type="dxa"/>
            <w:vAlign w:val="center"/>
          </w:tcPr>
          <w:p w14:paraId="1B5E60AC" w14:textId="6C58BC26" w:rsidR="004B57B3" w:rsidRPr="00E00F71" w:rsidRDefault="00684A0C"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1" w:type="dxa"/>
            <w:vAlign w:val="center"/>
          </w:tcPr>
          <w:p w14:paraId="0EAF76F6" w14:textId="2EF25BE5"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CE343D">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CE343D">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CE343D">
              <w:rPr>
                <w:rFonts w:ascii="Times New Roman" w:hAnsi="Times New Roman" w:cs="Times New Roman"/>
                <w:i/>
                <w:iCs/>
                <w:sz w:val="20"/>
                <w:szCs w:val="20"/>
                <w:vertAlign w:val="subscript"/>
              </w:rPr>
              <w:t>o</w:t>
            </w:r>
          </w:p>
        </w:tc>
        <w:tc>
          <w:tcPr>
            <w:tcW w:w="1700" w:type="dxa"/>
            <w:vAlign w:val="center"/>
          </w:tcPr>
          <w:p w14:paraId="7C7371FD" w14:textId="22BC396F"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4B57B3" w:rsidRPr="00FE7CEF" w14:paraId="665CF70B" w14:textId="77777777" w:rsidTr="00BD5254">
        <w:trPr>
          <w:trHeight w:val="408"/>
        </w:trPr>
        <w:tc>
          <w:tcPr>
            <w:tcW w:w="1596" w:type="dxa"/>
            <w:vMerge/>
            <w:vAlign w:val="center"/>
          </w:tcPr>
          <w:p w14:paraId="48016BE0" w14:textId="77777777" w:rsidR="004B57B3" w:rsidRPr="00FE7CEF" w:rsidRDefault="004B57B3" w:rsidP="00130C79">
            <w:pPr>
              <w:jc w:val="center"/>
              <w:rPr>
                <w:sz w:val="20"/>
                <w:szCs w:val="20"/>
              </w:rPr>
            </w:pPr>
          </w:p>
        </w:tc>
        <w:tc>
          <w:tcPr>
            <w:tcW w:w="2652" w:type="dxa"/>
            <w:vMerge/>
            <w:vAlign w:val="center"/>
          </w:tcPr>
          <w:p w14:paraId="79944E68" w14:textId="77777777" w:rsidR="004B57B3" w:rsidRPr="00FE7CEF" w:rsidRDefault="004B57B3" w:rsidP="00130C79">
            <w:pPr>
              <w:rPr>
                <w:sz w:val="20"/>
                <w:szCs w:val="20"/>
              </w:rPr>
            </w:pPr>
          </w:p>
        </w:tc>
        <w:tc>
          <w:tcPr>
            <w:tcW w:w="1701" w:type="dxa"/>
            <w:shd w:val="clear" w:color="auto" w:fill="DBDBDB" w:themeFill="accent3" w:themeFillTint="66"/>
            <w:vAlign w:val="center"/>
          </w:tcPr>
          <w:p w14:paraId="4990EA69" w14:textId="29F4179D"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8B4F4D">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1" w:type="dxa"/>
            <w:shd w:val="clear" w:color="auto" w:fill="DBDBDB" w:themeFill="accent3" w:themeFillTint="66"/>
            <w:vAlign w:val="center"/>
          </w:tcPr>
          <w:p w14:paraId="577D9715" w14:textId="143AB608"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42F9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42F9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42F98">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0" w:type="dxa"/>
            <w:shd w:val="clear" w:color="auto" w:fill="DBDBDB" w:themeFill="accent3" w:themeFillTint="66"/>
            <w:vAlign w:val="center"/>
          </w:tcPr>
          <w:p w14:paraId="0819F1C6" w14:textId="2B661C23"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8114C3">
              <w:rPr>
                <w:rFonts w:ascii="Times New Roman" w:hAnsi="Times New Roman" w:cs="Times New Roman"/>
                <w:i/>
                <w:iCs/>
                <w:sz w:val="20"/>
                <w:szCs w:val="20"/>
                <w:vertAlign w:val="subscript"/>
              </w:rPr>
              <w:t>A</w:t>
            </w:r>
            <w:r w:rsidRPr="00E00F71">
              <w:rPr>
                <w:rFonts w:ascii="Times New Roman" w:hAnsi="Times New Roman" w:cs="Times New Roman"/>
                <w:i/>
                <w:iCs/>
                <w:sz w:val="20"/>
                <w:szCs w:val="20"/>
              </w:rPr>
              <w:t xml:space="preserve"> × I</w:t>
            </w:r>
            <w:r w:rsidRPr="008114C3">
              <w:rPr>
                <w:rFonts w:ascii="Times New Roman" w:hAnsi="Times New Roman" w:cs="Times New Roman"/>
                <w:i/>
                <w:iCs/>
                <w:sz w:val="20"/>
                <w:szCs w:val="20"/>
                <w:vertAlign w:val="subscript"/>
              </w:rPr>
              <w:t>h</w:t>
            </w:r>
          </w:p>
        </w:tc>
      </w:tr>
      <w:tr w:rsidR="004B57B3" w:rsidRPr="00FE7CEF" w14:paraId="22881435" w14:textId="77777777" w:rsidTr="00130C79">
        <w:trPr>
          <w:trHeight w:val="373"/>
        </w:trPr>
        <w:tc>
          <w:tcPr>
            <w:tcW w:w="1596" w:type="dxa"/>
            <w:vMerge/>
            <w:vAlign w:val="center"/>
          </w:tcPr>
          <w:p w14:paraId="177E5117" w14:textId="77777777" w:rsidR="004B57B3" w:rsidRPr="00FE7CEF" w:rsidRDefault="004B57B3" w:rsidP="00130C79">
            <w:pPr>
              <w:jc w:val="center"/>
              <w:rPr>
                <w:sz w:val="20"/>
                <w:szCs w:val="20"/>
              </w:rPr>
            </w:pPr>
          </w:p>
        </w:tc>
        <w:tc>
          <w:tcPr>
            <w:tcW w:w="2652" w:type="dxa"/>
            <w:vMerge w:val="restart"/>
            <w:vAlign w:val="center"/>
          </w:tcPr>
          <w:p w14:paraId="06AB2F6C" w14:textId="4A118475" w:rsidR="004B57B3" w:rsidRDefault="004B57B3" w:rsidP="00130C79">
            <w:pPr>
              <w:rPr>
                <w:sz w:val="20"/>
                <w:szCs w:val="20"/>
              </w:rPr>
            </w:pPr>
            <w:r w:rsidRPr="00901D3C">
              <w:rPr>
                <w:sz w:val="20"/>
                <w:szCs w:val="20"/>
              </w:rPr>
              <w:t>R</w:t>
            </w:r>
            <w:r w:rsidRPr="00B12A54">
              <w:rPr>
                <w:sz w:val="20"/>
                <w:szCs w:val="20"/>
                <w:vertAlign w:val="subscript"/>
              </w:rPr>
              <w:t>E</w:t>
            </w:r>
            <w:r w:rsidRPr="00901D3C">
              <w:rPr>
                <w:sz w:val="20"/>
                <w:szCs w:val="20"/>
              </w:rPr>
              <w:t xml:space="preserve"> ба Z холбогдсон;</w:t>
            </w:r>
          </w:p>
          <w:p w14:paraId="63F9AF01" w14:textId="43A75D18" w:rsidR="004B57B3" w:rsidRPr="00FE7CEF" w:rsidRDefault="004B57B3" w:rsidP="00130C79">
            <w:pPr>
              <w:rPr>
                <w:sz w:val="20"/>
                <w:szCs w:val="20"/>
              </w:rPr>
            </w:pPr>
            <w:r w:rsidRPr="00901D3C">
              <w:rPr>
                <w:sz w:val="20"/>
                <w:szCs w:val="20"/>
              </w:rPr>
              <w:t>R</w:t>
            </w:r>
            <w:r w:rsidRPr="00B12A54">
              <w:rPr>
                <w:sz w:val="20"/>
                <w:szCs w:val="20"/>
                <w:vertAlign w:val="subscript"/>
              </w:rPr>
              <w:t>E</w:t>
            </w:r>
            <w:r w:rsidRPr="00901D3C">
              <w:rPr>
                <w:sz w:val="20"/>
                <w:szCs w:val="20"/>
              </w:rPr>
              <w:t xml:space="preserve"> ба R</w:t>
            </w:r>
            <w:r w:rsidRPr="00B12A54">
              <w:rPr>
                <w:sz w:val="20"/>
                <w:szCs w:val="20"/>
                <w:vertAlign w:val="subscript"/>
              </w:rPr>
              <w:t>A</w:t>
            </w:r>
            <w:r w:rsidRPr="00901D3C">
              <w:rPr>
                <w:sz w:val="20"/>
                <w:szCs w:val="20"/>
              </w:rPr>
              <w:t xml:space="preserve"> хоорондоо холбогдсон</w:t>
            </w:r>
          </w:p>
        </w:tc>
        <w:tc>
          <w:tcPr>
            <w:tcW w:w="1701" w:type="dxa"/>
            <w:vAlign w:val="center"/>
          </w:tcPr>
          <w:p w14:paraId="7CBB966C" w14:textId="247CCCD0" w:rsidR="004B57B3" w:rsidRPr="00E00F71" w:rsidRDefault="009A1949"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1" w:type="dxa"/>
            <w:vAlign w:val="center"/>
          </w:tcPr>
          <w:p w14:paraId="43869E00" w14:textId="54B27128" w:rsidR="004B57B3" w:rsidRPr="00E00F71" w:rsidRDefault="00BD5254"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1E684E14" w14:textId="2CDD31CB"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9A4C6B">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9A4C6B">
              <w:rPr>
                <w:rFonts w:ascii="Times New Roman" w:hAnsi="Times New Roman" w:cs="Times New Roman"/>
                <w:i/>
                <w:iCs/>
                <w:sz w:val="20"/>
                <w:szCs w:val="20"/>
                <w:vertAlign w:val="subscript"/>
              </w:rPr>
              <w:t>E</w:t>
            </w:r>
          </w:p>
        </w:tc>
      </w:tr>
      <w:tr w:rsidR="004B57B3" w:rsidRPr="00FE7CEF" w14:paraId="2DB953F7" w14:textId="77777777" w:rsidTr="00130C79">
        <w:trPr>
          <w:trHeight w:val="407"/>
        </w:trPr>
        <w:tc>
          <w:tcPr>
            <w:tcW w:w="1596" w:type="dxa"/>
            <w:vMerge/>
            <w:vAlign w:val="center"/>
          </w:tcPr>
          <w:p w14:paraId="762ABBD1" w14:textId="77777777" w:rsidR="004B57B3" w:rsidRPr="00FE7CEF" w:rsidRDefault="004B57B3" w:rsidP="00130C79">
            <w:pPr>
              <w:jc w:val="center"/>
              <w:rPr>
                <w:sz w:val="20"/>
                <w:szCs w:val="20"/>
              </w:rPr>
            </w:pPr>
          </w:p>
        </w:tc>
        <w:tc>
          <w:tcPr>
            <w:tcW w:w="2652" w:type="dxa"/>
            <w:vMerge/>
            <w:vAlign w:val="center"/>
          </w:tcPr>
          <w:p w14:paraId="607441CD" w14:textId="77777777" w:rsidR="004B57B3" w:rsidRPr="00FE7CEF" w:rsidRDefault="004B57B3" w:rsidP="00130C79">
            <w:pPr>
              <w:rPr>
                <w:sz w:val="20"/>
                <w:szCs w:val="20"/>
              </w:rPr>
            </w:pPr>
          </w:p>
        </w:tc>
        <w:tc>
          <w:tcPr>
            <w:tcW w:w="1701" w:type="dxa"/>
            <w:shd w:val="clear" w:color="auto" w:fill="DBDBDB" w:themeFill="accent3" w:themeFillTint="66"/>
            <w:vAlign w:val="center"/>
          </w:tcPr>
          <w:p w14:paraId="670D3F7E" w14:textId="3CCC00C1"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9A1949">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1" w:type="dxa"/>
            <w:shd w:val="clear" w:color="auto" w:fill="DBDBDB" w:themeFill="accent3" w:themeFillTint="66"/>
            <w:vAlign w:val="center"/>
          </w:tcPr>
          <w:p w14:paraId="0249C5CE" w14:textId="7945B4F1"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BD5254">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0" w:type="dxa"/>
            <w:shd w:val="clear" w:color="auto" w:fill="DBDBDB" w:themeFill="accent3" w:themeFillTint="66"/>
            <w:vAlign w:val="center"/>
          </w:tcPr>
          <w:p w14:paraId="63361B11" w14:textId="023B70AC"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D7096C">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D7096C">
              <w:rPr>
                <w:rFonts w:ascii="Times New Roman" w:hAnsi="Times New Roman" w:cs="Times New Roman"/>
                <w:i/>
                <w:iCs/>
                <w:sz w:val="20"/>
                <w:szCs w:val="20"/>
                <w:vertAlign w:val="subscript"/>
              </w:rPr>
              <w:t>E</w:t>
            </w:r>
          </w:p>
        </w:tc>
      </w:tr>
      <w:tr w:rsidR="004B57B3" w:rsidRPr="00FE7CEF" w14:paraId="46268190" w14:textId="77777777" w:rsidTr="00130C79">
        <w:trPr>
          <w:trHeight w:val="427"/>
        </w:trPr>
        <w:tc>
          <w:tcPr>
            <w:tcW w:w="1596" w:type="dxa"/>
            <w:vMerge/>
            <w:vAlign w:val="center"/>
          </w:tcPr>
          <w:p w14:paraId="0E6F9962" w14:textId="77777777" w:rsidR="004B57B3" w:rsidRPr="00FE7CEF" w:rsidRDefault="004B57B3" w:rsidP="00130C79">
            <w:pPr>
              <w:jc w:val="center"/>
              <w:rPr>
                <w:sz w:val="20"/>
                <w:szCs w:val="20"/>
              </w:rPr>
            </w:pPr>
          </w:p>
        </w:tc>
        <w:tc>
          <w:tcPr>
            <w:tcW w:w="2652" w:type="dxa"/>
            <w:vMerge w:val="restart"/>
            <w:vAlign w:val="center"/>
          </w:tcPr>
          <w:p w14:paraId="6A5BF933" w14:textId="1E16829B" w:rsidR="004B57B3" w:rsidRPr="00FE7CEF" w:rsidRDefault="004B57B3" w:rsidP="00130C79">
            <w:pPr>
              <w:rPr>
                <w:sz w:val="20"/>
                <w:szCs w:val="20"/>
              </w:rPr>
            </w:pPr>
            <w:r w:rsidRPr="00901D3C">
              <w:rPr>
                <w:sz w:val="20"/>
                <w:szCs w:val="20"/>
              </w:rPr>
              <w:t>R</w:t>
            </w:r>
            <w:r w:rsidRPr="00786737">
              <w:rPr>
                <w:sz w:val="20"/>
                <w:szCs w:val="20"/>
                <w:vertAlign w:val="subscript"/>
              </w:rPr>
              <w:t>E</w:t>
            </w:r>
            <w:r w:rsidRPr="00901D3C">
              <w:rPr>
                <w:sz w:val="20"/>
                <w:szCs w:val="20"/>
              </w:rPr>
              <w:t xml:space="preserve"> ба Z тусгаарлагдсан; R</w:t>
            </w:r>
            <w:r w:rsidRPr="00786737">
              <w:rPr>
                <w:sz w:val="20"/>
                <w:szCs w:val="20"/>
                <w:vertAlign w:val="subscript"/>
              </w:rPr>
              <w:t>E</w:t>
            </w:r>
            <w:r w:rsidRPr="00901D3C">
              <w:rPr>
                <w:sz w:val="20"/>
                <w:szCs w:val="20"/>
              </w:rPr>
              <w:t xml:space="preserve"> ба RA тусгаарлагдсан</w:t>
            </w:r>
          </w:p>
        </w:tc>
        <w:tc>
          <w:tcPr>
            <w:tcW w:w="1701" w:type="dxa"/>
            <w:vAlign w:val="center"/>
          </w:tcPr>
          <w:p w14:paraId="657406FF" w14:textId="3D5E3859"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374D9">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374D9">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374D9">
              <w:rPr>
                <w:rFonts w:ascii="Times New Roman" w:hAnsi="Times New Roman" w:cs="Times New Roman"/>
                <w:i/>
                <w:iCs/>
                <w:sz w:val="20"/>
                <w:szCs w:val="20"/>
                <w:vertAlign w:val="subscript"/>
              </w:rPr>
              <w:t>o</w:t>
            </w:r>
          </w:p>
        </w:tc>
        <w:tc>
          <w:tcPr>
            <w:tcW w:w="1701" w:type="dxa"/>
            <w:vAlign w:val="center"/>
          </w:tcPr>
          <w:p w14:paraId="2F3D4CF0" w14:textId="49CA7C57" w:rsidR="004B57B3" w:rsidRPr="00E00F71" w:rsidRDefault="00BD5254"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5DBD6708" w14:textId="5B179F08"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4B57B3" w:rsidRPr="00FE7CEF" w14:paraId="78A0BB84" w14:textId="77777777" w:rsidTr="00130C79">
        <w:tc>
          <w:tcPr>
            <w:tcW w:w="1596" w:type="dxa"/>
            <w:vMerge/>
            <w:vAlign w:val="center"/>
          </w:tcPr>
          <w:p w14:paraId="2CB93E22" w14:textId="77777777" w:rsidR="004B57B3" w:rsidRPr="00FE7CEF" w:rsidRDefault="004B57B3" w:rsidP="00130C79">
            <w:pPr>
              <w:jc w:val="center"/>
              <w:rPr>
                <w:sz w:val="20"/>
                <w:szCs w:val="20"/>
              </w:rPr>
            </w:pPr>
          </w:p>
        </w:tc>
        <w:tc>
          <w:tcPr>
            <w:tcW w:w="2652" w:type="dxa"/>
            <w:vMerge/>
            <w:vAlign w:val="center"/>
          </w:tcPr>
          <w:p w14:paraId="59916E00" w14:textId="77777777" w:rsidR="004B57B3" w:rsidRPr="00FE7CEF" w:rsidRDefault="004B57B3" w:rsidP="00130C79">
            <w:pPr>
              <w:jc w:val="center"/>
              <w:rPr>
                <w:sz w:val="20"/>
                <w:szCs w:val="20"/>
              </w:rPr>
            </w:pPr>
          </w:p>
        </w:tc>
        <w:tc>
          <w:tcPr>
            <w:tcW w:w="1701" w:type="dxa"/>
            <w:shd w:val="clear" w:color="auto" w:fill="DBDBDB" w:themeFill="accent3" w:themeFillTint="66"/>
            <w:vAlign w:val="center"/>
          </w:tcPr>
          <w:p w14:paraId="3B35D310" w14:textId="343CDCA2"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7141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7141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71418">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1" w:type="dxa"/>
            <w:shd w:val="clear" w:color="auto" w:fill="DBDBDB" w:themeFill="accent3" w:themeFillTint="66"/>
            <w:vAlign w:val="center"/>
          </w:tcPr>
          <w:p w14:paraId="1AEED738" w14:textId="1DE90DD1"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A064E1">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0" w:type="dxa"/>
            <w:shd w:val="clear" w:color="auto" w:fill="DBDBDB" w:themeFill="accent3" w:themeFillTint="66"/>
            <w:vAlign w:val="center"/>
          </w:tcPr>
          <w:p w14:paraId="57C340FB" w14:textId="10C3D209" w:rsidR="004B57B3" w:rsidRPr="00E00F71" w:rsidRDefault="004B57B3" w:rsidP="00130C79">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36FE9">
              <w:rPr>
                <w:rFonts w:ascii="Times New Roman" w:hAnsi="Times New Roman" w:cs="Times New Roman"/>
                <w:i/>
                <w:iCs/>
                <w:sz w:val="20"/>
                <w:szCs w:val="20"/>
                <w:vertAlign w:val="subscript"/>
              </w:rPr>
              <w:t>A</w:t>
            </w:r>
            <w:r w:rsidRPr="00E00F71">
              <w:rPr>
                <w:rFonts w:ascii="Times New Roman" w:hAnsi="Times New Roman" w:cs="Times New Roman"/>
                <w:i/>
                <w:iCs/>
                <w:sz w:val="20"/>
                <w:szCs w:val="20"/>
              </w:rPr>
              <w:t xml:space="preserve"> × I</w:t>
            </w:r>
            <w:r w:rsidRPr="00336FE9">
              <w:rPr>
                <w:rFonts w:ascii="Times New Roman" w:hAnsi="Times New Roman" w:cs="Times New Roman"/>
                <w:i/>
                <w:iCs/>
                <w:sz w:val="20"/>
                <w:szCs w:val="20"/>
                <w:vertAlign w:val="subscript"/>
              </w:rPr>
              <w:t>d</w:t>
            </w:r>
          </w:p>
        </w:tc>
      </w:tr>
      <w:tr w:rsidR="004B57B3" w:rsidRPr="00FE7CEF" w14:paraId="31DB3452" w14:textId="77777777" w:rsidTr="00B80877">
        <w:tc>
          <w:tcPr>
            <w:tcW w:w="9350" w:type="dxa"/>
            <w:gridSpan w:val="5"/>
          </w:tcPr>
          <w:p w14:paraId="60E6515E" w14:textId="6911747F" w:rsidR="004B57B3" w:rsidRDefault="004B57B3" w:rsidP="004B57B3">
            <w:pPr>
              <w:spacing w:after="24" w:line="276" w:lineRule="auto"/>
              <w:jc w:val="both"/>
            </w:pPr>
            <w:r>
              <w:t>ТҮЛХҮҮР</w:t>
            </w:r>
          </w:p>
          <w:p w14:paraId="7ECC7988" w14:textId="14A8016E" w:rsidR="004B57B3" w:rsidRDefault="004B57B3" w:rsidP="004B57B3">
            <w:pPr>
              <w:spacing w:after="24" w:line="276" w:lineRule="auto"/>
              <w:jc w:val="both"/>
            </w:pPr>
            <w:r>
              <w:rPr>
                <w:noProof/>
              </w:rPr>
              <mc:AlternateContent>
                <mc:Choice Requires="wps">
                  <w:drawing>
                    <wp:anchor distT="0" distB="0" distL="114300" distR="114300" simplePos="0" relativeHeight="251666432" behindDoc="0" locked="0" layoutInCell="1" allowOverlap="1" wp14:anchorId="5F69296B" wp14:editId="5C548BA6">
                      <wp:simplePos x="0" y="0"/>
                      <wp:positionH relativeFrom="column">
                        <wp:posOffset>15682</wp:posOffset>
                      </wp:positionH>
                      <wp:positionV relativeFrom="paragraph">
                        <wp:posOffset>36609</wp:posOffset>
                      </wp:positionV>
                      <wp:extent cx="206734" cy="127221"/>
                      <wp:effectExtent l="0" t="0" r="22225" b="25400"/>
                      <wp:wrapNone/>
                      <wp:docPr id="62" name="Rectangle 62"/>
                      <wp:cNvGraphicFramePr/>
                      <a:graphic xmlns:a="http://schemas.openxmlformats.org/drawingml/2006/main">
                        <a:graphicData uri="http://schemas.microsoft.com/office/word/2010/wordprocessingShape">
                          <wps:wsp>
                            <wps:cNvSpPr/>
                            <wps:spPr>
                              <a:xfrm>
                                <a:off x="0" y="0"/>
                                <a:ext cx="206734" cy="127221"/>
                              </a:xfrm>
                              <a:prstGeom prst="rect">
                                <a:avLst/>
                              </a:prstGeom>
                              <a:solidFill>
                                <a:schemeClr val="accent3">
                                  <a:lumMod val="40000"/>
                                  <a:lumOff val="60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BDF4B2" id="Rectangle 62" o:spid="_x0000_s1026" style="position:absolute;margin-left:1.25pt;margin-top:2.9pt;width:16.3pt;height:1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" fillcolor="#dbdbdb [1302]" strokecolor="#5a5a5a [2109]" strokeweight="1pt"/>
                  </w:pict>
                </mc:Fallback>
              </mc:AlternateContent>
            </w:r>
            <w:r>
              <w:t xml:space="preserve">       – Байгууламжид газардуулгын гэмтэл аль хэдийн үүссэн үед.</w:t>
            </w:r>
          </w:p>
          <w:p w14:paraId="055F5650" w14:textId="11B81835" w:rsidR="004B57B3" w:rsidRDefault="004B57B3" w:rsidP="004B57B3">
            <w:pPr>
              <w:spacing w:after="24" w:line="276" w:lineRule="auto"/>
              <w:jc w:val="both"/>
            </w:pPr>
            <w:r>
              <w:rPr>
                <w:vertAlign w:val="superscript"/>
              </w:rPr>
              <w:t>a</w:t>
            </w:r>
            <w:r>
              <w:t xml:space="preserve"> – Тооцож үзэх шаардлагагүй.</w:t>
            </w:r>
          </w:p>
          <w:p w14:paraId="6E403FC4" w14:textId="3D7CC105" w:rsidR="004B57B3" w:rsidRPr="00FE7CEF" w:rsidRDefault="004B57B3" w:rsidP="004B57B3">
            <w:pPr>
              <w:rPr>
                <w:sz w:val="20"/>
                <w:szCs w:val="20"/>
              </w:rPr>
            </w:pPr>
            <w:r>
              <w:rPr>
                <w:vertAlign w:val="superscript"/>
              </w:rPr>
              <w:t>b</w:t>
            </w:r>
            <w:r>
              <w:t xml:space="preserve"> – 442.2.2-ын хоёр дахь догол мөрийг үз.</w:t>
            </w:r>
          </w:p>
        </w:tc>
      </w:tr>
    </w:tbl>
    <w:p w14:paraId="3924B27B" w14:textId="77777777" w:rsidR="008C1F34" w:rsidRDefault="008C1F34">
      <w:pPr>
        <w:rPr>
          <w:i/>
          <w:sz w:val="20"/>
          <w:szCs w:val="20"/>
        </w:rPr>
      </w:pPr>
    </w:p>
    <w:p w14:paraId="7FFB77EA" w14:textId="625595C4" w:rsidR="00F67D82" w:rsidRPr="002F087A" w:rsidRDefault="00F67D82" w:rsidP="006112D3">
      <w:pPr>
        <w:jc w:val="both"/>
        <w:rPr>
          <w:iCs/>
          <w:sz w:val="20"/>
          <w:szCs w:val="20"/>
        </w:rPr>
      </w:pPr>
      <w:r w:rsidRPr="002F087A">
        <w:rPr>
          <w:iCs/>
          <w:sz w:val="20"/>
          <w:szCs w:val="20"/>
        </w:rPr>
        <w:t>ТАЙЛБАР 2 – U</w:t>
      </w:r>
      <w:r w:rsidRPr="002F087A">
        <w:rPr>
          <w:iCs/>
          <w:sz w:val="20"/>
          <w:szCs w:val="20"/>
          <w:vertAlign w:val="subscript"/>
        </w:rPr>
        <w:t>1</w:t>
      </w:r>
      <w:r w:rsidRPr="002F087A">
        <w:rPr>
          <w:iCs/>
          <w:sz w:val="20"/>
          <w:szCs w:val="20"/>
        </w:rPr>
        <w:t xml:space="preserve"> ба U</w:t>
      </w:r>
      <w:r w:rsidRPr="002F087A">
        <w:rPr>
          <w:iCs/>
          <w:sz w:val="20"/>
          <w:szCs w:val="20"/>
          <w:vertAlign w:val="subscript"/>
        </w:rPr>
        <w:t>2</w:t>
      </w:r>
      <w:r w:rsidRPr="002F087A">
        <w:rPr>
          <w:iCs/>
          <w:sz w:val="20"/>
          <w:szCs w:val="20"/>
        </w:rPr>
        <w:t xml:space="preserve">-д тавих шаардлагыг нам хүчдэлийн тоног төхөөрөмжийн тусгаарлагыг </w:t>
      </w:r>
      <w:r w:rsidR="000C38EB">
        <w:rPr>
          <w:iCs/>
          <w:sz w:val="20"/>
          <w:szCs w:val="20"/>
        </w:rPr>
        <w:t>сүлжээний</w:t>
      </w:r>
      <w:r w:rsidRPr="002F087A">
        <w:rPr>
          <w:iCs/>
          <w:sz w:val="20"/>
          <w:szCs w:val="20"/>
        </w:rPr>
        <w:t xml:space="preserve"> давтамжийн түр хэт хүчдэлийн хувьд тооцох зураг төслийн шалгуураас гаргасан (2-р хүснэгтийг мөн үз).</w:t>
      </w:r>
    </w:p>
    <w:p w14:paraId="5CD816D1" w14:textId="68F0378D" w:rsidR="008C1F34" w:rsidRPr="002F087A" w:rsidRDefault="008C1F34" w:rsidP="006112D3">
      <w:pPr>
        <w:jc w:val="both"/>
        <w:rPr>
          <w:iCs/>
          <w:sz w:val="20"/>
          <w:szCs w:val="20"/>
        </w:rPr>
      </w:pPr>
      <w:r w:rsidRPr="002F087A">
        <w:rPr>
          <w:iCs/>
          <w:sz w:val="20"/>
          <w:szCs w:val="20"/>
        </w:rPr>
        <w:t>ТАЙЛБАР 3 – Саармаг цэг нь трансформаторын дэд станцын газардуулгатай холбогдсон системд, тоног төхөөрөмжийг барилгын гадна байрлуулсан бөгөөд түүний тусгаарлага газардуулсан хаалтаар хамгаалагдаагүй бол тусгаарлагын хоёр талд мөн ийм түр хугацааны сүлжээний давтамжийн хэт хүчдэл үүсэхээр тооцно.</w:t>
      </w:r>
    </w:p>
    <w:p w14:paraId="33241E01" w14:textId="18E0C552" w:rsidR="00D93240" w:rsidRPr="002F087A" w:rsidRDefault="008C1F34" w:rsidP="006112D3">
      <w:pPr>
        <w:jc w:val="both"/>
        <w:rPr>
          <w:iCs/>
          <w:sz w:val="20"/>
          <w:szCs w:val="20"/>
        </w:rPr>
      </w:pPr>
      <w:r w:rsidRPr="002F087A">
        <w:rPr>
          <w:iCs/>
          <w:sz w:val="20"/>
          <w:szCs w:val="20"/>
        </w:rPr>
        <w:t>ТАЙЛБАР 4 – TT ба TN системд “холбогдсон” болон “тусгаарлагдсан” гэдэг нь R</w:t>
      </w:r>
      <w:r w:rsidRPr="002F087A">
        <w:rPr>
          <w:iCs/>
          <w:sz w:val="20"/>
          <w:szCs w:val="20"/>
          <w:vertAlign w:val="subscript"/>
        </w:rPr>
        <w:t>E</w:t>
      </w:r>
      <w:r w:rsidRPr="002F087A">
        <w:rPr>
          <w:iCs/>
          <w:sz w:val="20"/>
          <w:szCs w:val="20"/>
        </w:rPr>
        <w:t xml:space="preserve"> ба R</w:t>
      </w:r>
      <w:r w:rsidRPr="002F087A">
        <w:rPr>
          <w:iCs/>
          <w:sz w:val="20"/>
          <w:szCs w:val="20"/>
          <w:vertAlign w:val="subscript"/>
        </w:rPr>
        <w:t>B</w:t>
      </w:r>
      <w:r w:rsidRPr="002F087A">
        <w:rPr>
          <w:iCs/>
          <w:sz w:val="20"/>
          <w:szCs w:val="20"/>
        </w:rPr>
        <w:t>-ийн цахилгаан холболтыг хэлнэ. IT системд R</w:t>
      </w:r>
      <w:r w:rsidRPr="002F087A">
        <w:rPr>
          <w:iCs/>
          <w:sz w:val="20"/>
          <w:szCs w:val="20"/>
          <w:vertAlign w:val="subscript"/>
        </w:rPr>
        <w:t>E</w:t>
      </w:r>
      <w:r w:rsidRPr="002F087A">
        <w:rPr>
          <w:iCs/>
          <w:sz w:val="20"/>
          <w:szCs w:val="20"/>
        </w:rPr>
        <w:t xml:space="preserve"> ба Z-ийн цахилгаан холболт, мөн R</w:t>
      </w:r>
      <w:r w:rsidRPr="002F087A">
        <w:rPr>
          <w:iCs/>
          <w:sz w:val="20"/>
          <w:szCs w:val="20"/>
          <w:vertAlign w:val="subscript"/>
        </w:rPr>
        <w:t>E</w:t>
      </w:r>
      <w:r w:rsidRPr="002F087A">
        <w:rPr>
          <w:iCs/>
          <w:sz w:val="20"/>
          <w:szCs w:val="20"/>
        </w:rPr>
        <w:t xml:space="preserve"> ба R</w:t>
      </w:r>
      <w:r w:rsidRPr="002F087A">
        <w:rPr>
          <w:iCs/>
          <w:sz w:val="20"/>
          <w:szCs w:val="20"/>
          <w:vertAlign w:val="subscript"/>
        </w:rPr>
        <w:t>A</w:t>
      </w:r>
      <w:r w:rsidRPr="002F087A">
        <w:rPr>
          <w:iCs/>
          <w:sz w:val="20"/>
          <w:szCs w:val="20"/>
        </w:rPr>
        <w:t>-ийн холболтыг хэлнэ.</w:t>
      </w:r>
    </w:p>
    <w:p w14:paraId="5A91C130" w14:textId="2A987916" w:rsidR="008C1F34" w:rsidRPr="00D93240" w:rsidRDefault="00D93240" w:rsidP="00D93240">
      <w:pPr>
        <w:jc w:val="center"/>
        <w:rPr>
          <w:b/>
          <w:bCs/>
        </w:rPr>
      </w:pPr>
      <w:r w:rsidRPr="00D93240">
        <w:rPr>
          <w:b/>
          <w:bCs/>
        </w:rPr>
        <w:t>Table 1 - Power-frequency stress voltages and power-frequency fault voltage in low-voltage system</w:t>
      </w:r>
    </w:p>
    <w:tbl>
      <w:tblPr>
        <w:tblStyle w:val="TableGrid"/>
        <w:tblW w:w="0" w:type="auto"/>
        <w:tblLook w:val="04A0" w:firstRow="1" w:lastRow="0" w:firstColumn="1" w:lastColumn="0" w:noHBand="0" w:noVBand="1"/>
      </w:tblPr>
      <w:tblGrid>
        <w:gridCol w:w="1129"/>
        <w:gridCol w:w="2835"/>
        <w:gridCol w:w="1843"/>
        <w:gridCol w:w="1843"/>
        <w:gridCol w:w="1700"/>
      </w:tblGrid>
      <w:tr w:rsidR="0015335E" w:rsidRPr="00FE7CEF" w14:paraId="4672B127" w14:textId="77777777" w:rsidTr="0023502C">
        <w:tc>
          <w:tcPr>
            <w:tcW w:w="1129" w:type="dxa"/>
            <w:vAlign w:val="center"/>
          </w:tcPr>
          <w:p w14:paraId="0D3A13A9" w14:textId="414BCBE1" w:rsidR="0015335E" w:rsidRPr="0015335E" w:rsidRDefault="0015335E" w:rsidP="0015335E">
            <w:pPr>
              <w:jc w:val="center"/>
              <w:rPr>
                <w:sz w:val="20"/>
                <w:szCs w:val="20"/>
              </w:rPr>
            </w:pPr>
            <w:r w:rsidRPr="0015335E">
              <w:rPr>
                <w:b/>
                <w:sz w:val="20"/>
                <w:szCs w:val="20"/>
              </w:rPr>
              <w:t>Types of system earthing</w:t>
            </w:r>
          </w:p>
        </w:tc>
        <w:tc>
          <w:tcPr>
            <w:tcW w:w="2835" w:type="dxa"/>
            <w:vAlign w:val="center"/>
          </w:tcPr>
          <w:p w14:paraId="0810F884" w14:textId="13C6E600" w:rsidR="0015335E" w:rsidRPr="0015335E" w:rsidRDefault="0015335E" w:rsidP="0015335E">
            <w:pPr>
              <w:jc w:val="center"/>
              <w:rPr>
                <w:b/>
                <w:bCs/>
                <w:sz w:val="20"/>
                <w:szCs w:val="20"/>
              </w:rPr>
            </w:pPr>
            <w:r w:rsidRPr="0015335E">
              <w:rPr>
                <w:b/>
                <w:sz w:val="20"/>
                <w:szCs w:val="20"/>
              </w:rPr>
              <w:t>Types of earth connections</w:t>
            </w:r>
          </w:p>
        </w:tc>
        <w:tc>
          <w:tcPr>
            <w:tcW w:w="1843" w:type="dxa"/>
            <w:vAlign w:val="center"/>
          </w:tcPr>
          <w:p w14:paraId="0E1A8353" w14:textId="77777777" w:rsidR="0015335E" w:rsidRPr="00E00F71" w:rsidRDefault="0015335E" w:rsidP="0015335E">
            <w:pPr>
              <w:jc w:val="center"/>
              <w:rPr>
                <w:rFonts w:ascii="Times New Roman" w:hAnsi="Times New Roman" w:cs="Times New Roman"/>
                <w:b/>
                <w:bCs/>
                <w:i/>
                <w:iCs/>
                <w:sz w:val="20"/>
                <w:szCs w:val="20"/>
                <w:vertAlign w:val="subscript"/>
              </w:rPr>
            </w:pPr>
            <w:r w:rsidRPr="00E00F71">
              <w:rPr>
                <w:rFonts w:ascii="Times New Roman" w:hAnsi="Times New Roman" w:cs="Times New Roman"/>
                <w:b/>
                <w:bCs/>
                <w:i/>
                <w:iCs/>
                <w:sz w:val="20"/>
                <w:szCs w:val="20"/>
              </w:rPr>
              <w:t>U</w:t>
            </w:r>
            <w:r w:rsidRPr="00E00F71">
              <w:rPr>
                <w:rFonts w:ascii="Times New Roman" w:hAnsi="Times New Roman" w:cs="Times New Roman"/>
                <w:b/>
                <w:bCs/>
                <w:i/>
                <w:iCs/>
                <w:sz w:val="20"/>
                <w:szCs w:val="20"/>
                <w:vertAlign w:val="subscript"/>
              </w:rPr>
              <w:t>1</w:t>
            </w:r>
          </w:p>
        </w:tc>
        <w:tc>
          <w:tcPr>
            <w:tcW w:w="1843" w:type="dxa"/>
            <w:vAlign w:val="center"/>
          </w:tcPr>
          <w:p w14:paraId="2A2CB071" w14:textId="77777777" w:rsidR="0015335E" w:rsidRPr="00E00F71" w:rsidRDefault="0015335E" w:rsidP="0015335E">
            <w:pPr>
              <w:jc w:val="center"/>
              <w:rPr>
                <w:rFonts w:ascii="Times New Roman" w:hAnsi="Times New Roman" w:cs="Times New Roman"/>
                <w:b/>
                <w:bCs/>
                <w:i/>
                <w:iCs/>
                <w:sz w:val="20"/>
                <w:szCs w:val="20"/>
                <w:vertAlign w:val="subscript"/>
              </w:rPr>
            </w:pPr>
            <w:r w:rsidRPr="00E00F71">
              <w:rPr>
                <w:rFonts w:ascii="Times New Roman" w:hAnsi="Times New Roman" w:cs="Times New Roman"/>
                <w:b/>
                <w:bCs/>
                <w:i/>
                <w:iCs/>
                <w:sz w:val="20"/>
                <w:szCs w:val="20"/>
              </w:rPr>
              <w:t>U</w:t>
            </w:r>
            <w:r w:rsidRPr="00E00F71">
              <w:rPr>
                <w:rFonts w:ascii="Times New Roman" w:hAnsi="Times New Roman" w:cs="Times New Roman"/>
                <w:b/>
                <w:bCs/>
                <w:i/>
                <w:iCs/>
                <w:sz w:val="20"/>
                <w:szCs w:val="20"/>
                <w:vertAlign w:val="subscript"/>
              </w:rPr>
              <w:t>2</w:t>
            </w:r>
          </w:p>
        </w:tc>
        <w:tc>
          <w:tcPr>
            <w:tcW w:w="1700" w:type="dxa"/>
            <w:vAlign w:val="center"/>
          </w:tcPr>
          <w:p w14:paraId="0F7995C0" w14:textId="77777777" w:rsidR="0015335E" w:rsidRPr="00E00F71" w:rsidRDefault="0015335E" w:rsidP="0015335E">
            <w:pPr>
              <w:jc w:val="center"/>
              <w:rPr>
                <w:rFonts w:ascii="Times New Roman" w:hAnsi="Times New Roman" w:cs="Times New Roman"/>
                <w:b/>
                <w:bCs/>
                <w:i/>
                <w:iCs/>
                <w:sz w:val="20"/>
                <w:szCs w:val="20"/>
                <w:vertAlign w:val="subscript"/>
              </w:rPr>
            </w:pPr>
            <w:r w:rsidRPr="00E00F71">
              <w:rPr>
                <w:rFonts w:ascii="Times New Roman" w:hAnsi="Times New Roman" w:cs="Times New Roman"/>
                <w:b/>
                <w:bCs/>
                <w:i/>
                <w:iCs/>
                <w:sz w:val="20"/>
                <w:szCs w:val="20"/>
              </w:rPr>
              <w:t>U</w:t>
            </w:r>
            <w:r w:rsidRPr="00E00F71">
              <w:rPr>
                <w:rFonts w:ascii="Times New Roman" w:hAnsi="Times New Roman" w:cs="Times New Roman"/>
                <w:b/>
                <w:bCs/>
                <w:i/>
                <w:iCs/>
                <w:sz w:val="20"/>
                <w:szCs w:val="20"/>
                <w:vertAlign w:val="subscript"/>
              </w:rPr>
              <w:t>f</w:t>
            </w:r>
          </w:p>
        </w:tc>
      </w:tr>
      <w:tr w:rsidR="00E13C15" w:rsidRPr="00FE7CEF" w14:paraId="2142E72D" w14:textId="77777777" w:rsidTr="0023502C">
        <w:trPr>
          <w:trHeight w:val="379"/>
        </w:trPr>
        <w:tc>
          <w:tcPr>
            <w:tcW w:w="1129" w:type="dxa"/>
            <w:vMerge w:val="restart"/>
            <w:vAlign w:val="center"/>
          </w:tcPr>
          <w:p w14:paraId="39030D2B" w14:textId="77777777" w:rsidR="00E13C15" w:rsidRPr="00FE7CEF" w:rsidRDefault="00E13C15" w:rsidP="00E13C15">
            <w:pPr>
              <w:jc w:val="center"/>
              <w:rPr>
                <w:sz w:val="20"/>
                <w:szCs w:val="20"/>
              </w:rPr>
            </w:pPr>
            <w:r>
              <w:rPr>
                <w:sz w:val="20"/>
                <w:szCs w:val="20"/>
              </w:rPr>
              <w:t>TT</w:t>
            </w:r>
          </w:p>
        </w:tc>
        <w:tc>
          <w:tcPr>
            <w:tcW w:w="2835" w:type="dxa"/>
            <w:vAlign w:val="center"/>
          </w:tcPr>
          <w:p w14:paraId="451D08F5" w14:textId="76372381" w:rsidR="00E13C15" w:rsidRPr="00AC66CC" w:rsidRDefault="00E13C15"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R</w:t>
            </w:r>
            <w:r w:rsidRPr="00840F23">
              <w:rPr>
                <w:sz w:val="20"/>
                <w:szCs w:val="20"/>
                <w:vertAlign w:val="subscript"/>
              </w:rPr>
              <w:t>B</w:t>
            </w:r>
            <w:r w:rsidRPr="00DE7B49">
              <w:rPr>
                <w:sz w:val="20"/>
                <w:szCs w:val="20"/>
              </w:rPr>
              <w:t xml:space="preserve"> connected</w:t>
            </w:r>
          </w:p>
        </w:tc>
        <w:tc>
          <w:tcPr>
            <w:tcW w:w="1843" w:type="dxa"/>
            <w:vAlign w:val="center"/>
          </w:tcPr>
          <w:p w14:paraId="05ED6CC9" w14:textId="77777777" w:rsidR="00E13C15" w:rsidRPr="00E00F71" w:rsidRDefault="00E13C15" w:rsidP="00E13C15">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C2484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843" w:type="dxa"/>
            <w:vAlign w:val="center"/>
          </w:tcPr>
          <w:p w14:paraId="0072FCF7" w14:textId="77777777" w:rsidR="00E13C15" w:rsidRPr="00E00F71" w:rsidRDefault="00E13C15" w:rsidP="00E13C15">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510D9A">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510D9A">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510D9A">
              <w:rPr>
                <w:rFonts w:ascii="Times New Roman" w:hAnsi="Times New Roman" w:cs="Times New Roman"/>
                <w:i/>
                <w:iCs/>
                <w:sz w:val="20"/>
                <w:szCs w:val="20"/>
                <w:vertAlign w:val="subscript"/>
              </w:rPr>
              <w:t>o</w:t>
            </w:r>
          </w:p>
        </w:tc>
        <w:tc>
          <w:tcPr>
            <w:tcW w:w="1700" w:type="dxa"/>
            <w:vAlign w:val="center"/>
          </w:tcPr>
          <w:p w14:paraId="565F4E12" w14:textId="77777777" w:rsidR="00E13C15" w:rsidRPr="00E00F71" w:rsidRDefault="00E13C15" w:rsidP="00E13C15">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E13C15" w:rsidRPr="00FE7CEF" w14:paraId="35FCFA4A" w14:textId="77777777" w:rsidTr="0023502C">
        <w:trPr>
          <w:trHeight w:val="412"/>
        </w:trPr>
        <w:tc>
          <w:tcPr>
            <w:tcW w:w="1129" w:type="dxa"/>
            <w:vMerge/>
            <w:vAlign w:val="center"/>
          </w:tcPr>
          <w:p w14:paraId="1EAB781A" w14:textId="77777777" w:rsidR="00E13C15" w:rsidRPr="00FE7CEF" w:rsidRDefault="00E13C15" w:rsidP="00E13C15">
            <w:pPr>
              <w:jc w:val="center"/>
              <w:rPr>
                <w:sz w:val="20"/>
                <w:szCs w:val="20"/>
              </w:rPr>
            </w:pPr>
          </w:p>
        </w:tc>
        <w:tc>
          <w:tcPr>
            <w:tcW w:w="2835" w:type="dxa"/>
            <w:vAlign w:val="center"/>
          </w:tcPr>
          <w:p w14:paraId="332B2D40" w14:textId="644048EC" w:rsidR="00E13C15" w:rsidRPr="002B5DE8" w:rsidRDefault="00E13C15"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R</w:t>
            </w:r>
            <w:r w:rsidRPr="00840F23">
              <w:rPr>
                <w:sz w:val="20"/>
                <w:szCs w:val="20"/>
                <w:vertAlign w:val="subscript"/>
              </w:rPr>
              <w:t>B</w:t>
            </w:r>
            <w:r w:rsidRPr="00DE7B49">
              <w:rPr>
                <w:sz w:val="20"/>
                <w:szCs w:val="20"/>
              </w:rPr>
              <w:t xml:space="preserve"> separated</w:t>
            </w:r>
          </w:p>
        </w:tc>
        <w:tc>
          <w:tcPr>
            <w:tcW w:w="1843" w:type="dxa"/>
            <w:vAlign w:val="center"/>
          </w:tcPr>
          <w:p w14:paraId="1A73C5BF" w14:textId="77777777" w:rsidR="00E13C15" w:rsidRPr="00E00F71" w:rsidRDefault="00E13C15" w:rsidP="00E13C15">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DC30B1">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7F5866">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7F5866">
              <w:rPr>
                <w:rFonts w:ascii="Times New Roman" w:hAnsi="Times New Roman" w:cs="Times New Roman"/>
                <w:i/>
                <w:iCs/>
                <w:sz w:val="20"/>
                <w:szCs w:val="20"/>
                <w:vertAlign w:val="subscript"/>
              </w:rPr>
              <w:t>o</w:t>
            </w:r>
          </w:p>
        </w:tc>
        <w:tc>
          <w:tcPr>
            <w:tcW w:w="1843" w:type="dxa"/>
            <w:vAlign w:val="center"/>
          </w:tcPr>
          <w:p w14:paraId="6675ED87" w14:textId="77777777" w:rsidR="00E13C15" w:rsidRPr="00E00F71" w:rsidRDefault="00E13C15" w:rsidP="00E13C15">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55263646" w14:textId="77777777" w:rsidR="00E13C15" w:rsidRPr="00E00F71" w:rsidRDefault="00E13C15" w:rsidP="00E13C15">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F15A8E" w:rsidRPr="00FE7CEF" w14:paraId="18165669" w14:textId="77777777" w:rsidTr="0023502C">
        <w:trPr>
          <w:trHeight w:val="419"/>
        </w:trPr>
        <w:tc>
          <w:tcPr>
            <w:tcW w:w="1129" w:type="dxa"/>
            <w:vMerge w:val="restart"/>
            <w:vAlign w:val="center"/>
          </w:tcPr>
          <w:p w14:paraId="451AC113" w14:textId="77777777" w:rsidR="00F15A8E" w:rsidRPr="00FE7CEF" w:rsidRDefault="00F15A8E" w:rsidP="00246F1F">
            <w:pPr>
              <w:jc w:val="center"/>
              <w:rPr>
                <w:sz w:val="20"/>
                <w:szCs w:val="20"/>
              </w:rPr>
            </w:pPr>
            <w:r>
              <w:rPr>
                <w:sz w:val="20"/>
                <w:szCs w:val="20"/>
              </w:rPr>
              <w:t>TN</w:t>
            </w:r>
          </w:p>
        </w:tc>
        <w:tc>
          <w:tcPr>
            <w:tcW w:w="2835" w:type="dxa"/>
            <w:vAlign w:val="center"/>
          </w:tcPr>
          <w:p w14:paraId="2E6DC7BA" w14:textId="431A6E32" w:rsidR="00F15A8E" w:rsidRPr="00FE7CEF" w:rsidRDefault="00BB301D"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R</w:t>
            </w:r>
            <w:r w:rsidRPr="00840F23">
              <w:rPr>
                <w:sz w:val="20"/>
                <w:szCs w:val="20"/>
                <w:vertAlign w:val="subscript"/>
              </w:rPr>
              <w:t>B</w:t>
            </w:r>
            <w:r w:rsidRPr="00DE7B49">
              <w:rPr>
                <w:sz w:val="20"/>
                <w:szCs w:val="20"/>
              </w:rPr>
              <w:t xml:space="preserve"> connected</w:t>
            </w:r>
          </w:p>
        </w:tc>
        <w:tc>
          <w:tcPr>
            <w:tcW w:w="1843" w:type="dxa"/>
            <w:vAlign w:val="center"/>
          </w:tcPr>
          <w:p w14:paraId="4493EB88" w14:textId="77777777" w:rsidR="00F15A8E" w:rsidRPr="004B035C" w:rsidRDefault="00F15A8E" w:rsidP="00246F1F">
            <w:pPr>
              <w:jc w:val="center"/>
              <w:rPr>
                <w:rFonts w:ascii="Times New Roman" w:hAnsi="Times New Roman" w:cs="Times New Roman"/>
                <w:i/>
                <w:iCs/>
                <w:sz w:val="20"/>
                <w:szCs w:val="20"/>
                <w:vertAlign w:val="superscript"/>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843" w:type="dxa"/>
            <w:vAlign w:val="center"/>
          </w:tcPr>
          <w:p w14:paraId="79BFACC0"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4953349D"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8114C3">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8114C3">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ᵇ</w:t>
            </w:r>
          </w:p>
        </w:tc>
      </w:tr>
      <w:tr w:rsidR="00F15A8E" w:rsidRPr="00FE7CEF" w14:paraId="67504622" w14:textId="77777777" w:rsidTr="0023502C">
        <w:trPr>
          <w:trHeight w:val="411"/>
        </w:trPr>
        <w:tc>
          <w:tcPr>
            <w:tcW w:w="1129" w:type="dxa"/>
            <w:vMerge/>
            <w:vAlign w:val="center"/>
          </w:tcPr>
          <w:p w14:paraId="2BFDB8C9" w14:textId="77777777" w:rsidR="00F15A8E" w:rsidRPr="00FE7CEF" w:rsidRDefault="00F15A8E" w:rsidP="00246F1F">
            <w:pPr>
              <w:jc w:val="center"/>
              <w:rPr>
                <w:sz w:val="20"/>
                <w:szCs w:val="20"/>
              </w:rPr>
            </w:pPr>
          </w:p>
        </w:tc>
        <w:tc>
          <w:tcPr>
            <w:tcW w:w="2835" w:type="dxa"/>
            <w:vAlign w:val="center"/>
          </w:tcPr>
          <w:p w14:paraId="3FA6CB2A" w14:textId="3A29F098" w:rsidR="00F15A8E" w:rsidRPr="00FE7CEF" w:rsidRDefault="00A6174E"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R</w:t>
            </w:r>
            <w:r w:rsidRPr="00840F23">
              <w:rPr>
                <w:sz w:val="20"/>
                <w:szCs w:val="20"/>
                <w:vertAlign w:val="subscript"/>
              </w:rPr>
              <w:t>B</w:t>
            </w:r>
            <w:r w:rsidRPr="00DE7B49">
              <w:rPr>
                <w:sz w:val="20"/>
                <w:szCs w:val="20"/>
              </w:rPr>
              <w:t xml:space="preserve"> separated</w:t>
            </w:r>
          </w:p>
        </w:tc>
        <w:tc>
          <w:tcPr>
            <w:tcW w:w="1843" w:type="dxa"/>
            <w:vAlign w:val="center"/>
          </w:tcPr>
          <w:p w14:paraId="7CCCE36B"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3279E">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3279E">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3279E">
              <w:rPr>
                <w:rFonts w:ascii="Times New Roman" w:hAnsi="Times New Roman" w:cs="Times New Roman"/>
                <w:i/>
                <w:iCs/>
                <w:sz w:val="20"/>
                <w:szCs w:val="20"/>
                <w:vertAlign w:val="subscript"/>
              </w:rPr>
              <w:t>o</w:t>
            </w:r>
          </w:p>
        </w:tc>
        <w:tc>
          <w:tcPr>
            <w:tcW w:w="1843" w:type="dxa"/>
            <w:vAlign w:val="center"/>
          </w:tcPr>
          <w:p w14:paraId="5B3D85EB"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6247608F"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F15A8E" w:rsidRPr="00FE7CEF" w14:paraId="0E9758D6" w14:textId="77777777" w:rsidTr="0023502C">
        <w:trPr>
          <w:trHeight w:val="417"/>
        </w:trPr>
        <w:tc>
          <w:tcPr>
            <w:tcW w:w="1129" w:type="dxa"/>
            <w:vMerge w:val="restart"/>
            <w:vAlign w:val="center"/>
          </w:tcPr>
          <w:p w14:paraId="0D9F6DAE" w14:textId="77777777" w:rsidR="00F15A8E" w:rsidRPr="00FE7CEF" w:rsidRDefault="00F15A8E" w:rsidP="00246F1F">
            <w:pPr>
              <w:jc w:val="center"/>
              <w:rPr>
                <w:sz w:val="20"/>
                <w:szCs w:val="20"/>
              </w:rPr>
            </w:pPr>
            <w:r>
              <w:rPr>
                <w:sz w:val="20"/>
                <w:szCs w:val="20"/>
              </w:rPr>
              <w:t>IT</w:t>
            </w:r>
          </w:p>
        </w:tc>
        <w:tc>
          <w:tcPr>
            <w:tcW w:w="2835" w:type="dxa"/>
            <w:vMerge w:val="restart"/>
            <w:vAlign w:val="center"/>
          </w:tcPr>
          <w:p w14:paraId="494E0A24" w14:textId="77777777" w:rsidR="000F48FE" w:rsidRDefault="000F48FE"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Z connected; </w:t>
            </w:r>
          </w:p>
          <w:p w14:paraId="750CB4AA" w14:textId="60842A0C" w:rsidR="00F15A8E" w:rsidRPr="00FE7CEF" w:rsidRDefault="000F48FE"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R</w:t>
            </w:r>
            <w:r w:rsidRPr="00840F23">
              <w:rPr>
                <w:sz w:val="20"/>
                <w:szCs w:val="20"/>
                <w:vertAlign w:val="subscript"/>
              </w:rPr>
              <w:t>A</w:t>
            </w:r>
            <w:r w:rsidRPr="00DE7B49">
              <w:rPr>
                <w:sz w:val="20"/>
                <w:szCs w:val="20"/>
              </w:rPr>
              <w:t xml:space="preserve"> separated</w:t>
            </w:r>
          </w:p>
        </w:tc>
        <w:tc>
          <w:tcPr>
            <w:tcW w:w="1843" w:type="dxa"/>
            <w:vAlign w:val="center"/>
          </w:tcPr>
          <w:p w14:paraId="037BC90F"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843" w:type="dxa"/>
            <w:vAlign w:val="center"/>
          </w:tcPr>
          <w:p w14:paraId="3EDCFC1F"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CE343D">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CE343D">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CE343D">
              <w:rPr>
                <w:rFonts w:ascii="Times New Roman" w:hAnsi="Times New Roman" w:cs="Times New Roman"/>
                <w:i/>
                <w:iCs/>
                <w:sz w:val="20"/>
                <w:szCs w:val="20"/>
                <w:vertAlign w:val="subscript"/>
              </w:rPr>
              <w:t>o</w:t>
            </w:r>
          </w:p>
        </w:tc>
        <w:tc>
          <w:tcPr>
            <w:tcW w:w="1700" w:type="dxa"/>
            <w:vAlign w:val="center"/>
          </w:tcPr>
          <w:p w14:paraId="3EC10987"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23502C" w:rsidRPr="00FE7CEF" w14:paraId="7D76C115" w14:textId="77777777" w:rsidTr="0023502C">
        <w:trPr>
          <w:trHeight w:val="408"/>
        </w:trPr>
        <w:tc>
          <w:tcPr>
            <w:tcW w:w="1129" w:type="dxa"/>
            <w:vMerge/>
            <w:vAlign w:val="center"/>
          </w:tcPr>
          <w:p w14:paraId="5F37C695" w14:textId="77777777" w:rsidR="00F15A8E" w:rsidRPr="00FE7CEF" w:rsidRDefault="00F15A8E" w:rsidP="00246F1F">
            <w:pPr>
              <w:jc w:val="center"/>
              <w:rPr>
                <w:sz w:val="20"/>
                <w:szCs w:val="20"/>
              </w:rPr>
            </w:pPr>
          </w:p>
        </w:tc>
        <w:tc>
          <w:tcPr>
            <w:tcW w:w="2835" w:type="dxa"/>
            <w:vMerge/>
            <w:vAlign w:val="center"/>
          </w:tcPr>
          <w:p w14:paraId="79CA2ED9" w14:textId="77777777" w:rsidR="00F15A8E" w:rsidRPr="00FE7CEF" w:rsidRDefault="00F15A8E" w:rsidP="00BE3552">
            <w:pPr>
              <w:rPr>
                <w:sz w:val="20"/>
                <w:szCs w:val="20"/>
              </w:rPr>
            </w:pPr>
          </w:p>
        </w:tc>
        <w:tc>
          <w:tcPr>
            <w:tcW w:w="1843" w:type="dxa"/>
            <w:shd w:val="clear" w:color="auto" w:fill="DBDBDB" w:themeFill="accent3" w:themeFillTint="66"/>
            <w:vAlign w:val="center"/>
          </w:tcPr>
          <w:p w14:paraId="5C742A2D"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8B4F4D">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843" w:type="dxa"/>
            <w:shd w:val="clear" w:color="auto" w:fill="DBDBDB" w:themeFill="accent3" w:themeFillTint="66"/>
            <w:vAlign w:val="center"/>
          </w:tcPr>
          <w:p w14:paraId="6F82D730"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42F9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42F9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42F98">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0" w:type="dxa"/>
            <w:shd w:val="clear" w:color="auto" w:fill="DBDBDB" w:themeFill="accent3" w:themeFillTint="66"/>
            <w:vAlign w:val="center"/>
          </w:tcPr>
          <w:p w14:paraId="09863A49" w14:textId="77777777" w:rsidR="00F15A8E" w:rsidRPr="00E00F71" w:rsidRDefault="00F15A8E" w:rsidP="00246F1F">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8114C3">
              <w:rPr>
                <w:rFonts w:ascii="Times New Roman" w:hAnsi="Times New Roman" w:cs="Times New Roman"/>
                <w:i/>
                <w:iCs/>
                <w:sz w:val="20"/>
                <w:szCs w:val="20"/>
                <w:vertAlign w:val="subscript"/>
              </w:rPr>
              <w:t>A</w:t>
            </w:r>
            <w:r w:rsidRPr="00E00F71">
              <w:rPr>
                <w:rFonts w:ascii="Times New Roman" w:hAnsi="Times New Roman" w:cs="Times New Roman"/>
                <w:i/>
                <w:iCs/>
                <w:sz w:val="20"/>
                <w:szCs w:val="20"/>
              </w:rPr>
              <w:t xml:space="preserve"> × I</w:t>
            </w:r>
            <w:r w:rsidRPr="008114C3">
              <w:rPr>
                <w:rFonts w:ascii="Times New Roman" w:hAnsi="Times New Roman" w:cs="Times New Roman"/>
                <w:i/>
                <w:iCs/>
                <w:sz w:val="20"/>
                <w:szCs w:val="20"/>
                <w:vertAlign w:val="subscript"/>
              </w:rPr>
              <w:t>h</w:t>
            </w:r>
          </w:p>
        </w:tc>
      </w:tr>
      <w:tr w:rsidR="006D5D9E" w:rsidRPr="00FE7CEF" w14:paraId="7B489406" w14:textId="77777777" w:rsidTr="0023502C">
        <w:trPr>
          <w:trHeight w:val="373"/>
        </w:trPr>
        <w:tc>
          <w:tcPr>
            <w:tcW w:w="1129" w:type="dxa"/>
            <w:vMerge/>
            <w:vAlign w:val="center"/>
          </w:tcPr>
          <w:p w14:paraId="4FDA362B" w14:textId="77777777" w:rsidR="006D5D9E" w:rsidRPr="00FE7CEF" w:rsidRDefault="006D5D9E" w:rsidP="006D5D9E">
            <w:pPr>
              <w:jc w:val="center"/>
              <w:rPr>
                <w:sz w:val="20"/>
                <w:szCs w:val="20"/>
              </w:rPr>
            </w:pPr>
          </w:p>
        </w:tc>
        <w:tc>
          <w:tcPr>
            <w:tcW w:w="2835" w:type="dxa"/>
            <w:vMerge w:val="restart"/>
            <w:vAlign w:val="center"/>
          </w:tcPr>
          <w:p w14:paraId="36D58672" w14:textId="77777777" w:rsidR="00840F23" w:rsidRDefault="006D5D9E"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Z connected; </w:t>
            </w:r>
          </w:p>
          <w:p w14:paraId="64FF1F54" w14:textId="767D0FD6" w:rsidR="006D5D9E" w:rsidRPr="00FE7CEF" w:rsidRDefault="006D5D9E" w:rsidP="00BE3552">
            <w:pPr>
              <w:rPr>
                <w:sz w:val="20"/>
                <w:szCs w:val="20"/>
              </w:rPr>
            </w:pPr>
            <w:r w:rsidRPr="00DE7B49">
              <w:rPr>
                <w:sz w:val="20"/>
                <w:szCs w:val="20"/>
              </w:rPr>
              <w:t>R</w:t>
            </w:r>
            <w:r w:rsidRPr="00840F23">
              <w:rPr>
                <w:sz w:val="20"/>
                <w:szCs w:val="20"/>
                <w:vertAlign w:val="subscript"/>
              </w:rPr>
              <w:t>E</w:t>
            </w:r>
            <w:r w:rsidRPr="00DE7B49">
              <w:rPr>
                <w:sz w:val="20"/>
                <w:szCs w:val="20"/>
              </w:rPr>
              <w:t xml:space="preserve"> and R</w:t>
            </w:r>
            <w:r w:rsidRPr="00840F23">
              <w:rPr>
                <w:sz w:val="20"/>
                <w:szCs w:val="20"/>
                <w:vertAlign w:val="subscript"/>
              </w:rPr>
              <w:t>A</w:t>
            </w:r>
            <w:r w:rsidRPr="00DE7B49">
              <w:rPr>
                <w:sz w:val="20"/>
                <w:szCs w:val="20"/>
              </w:rPr>
              <w:t xml:space="preserve"> interconnected</w:t>
            </w:r>
          </w:p>
        </w:tc>
        <w:tc>
          <w:tcPr>
            <w:tcW w:w="1843" w:type="dxa"/>
            <w:vAlign w:val="center"/>
          </w:tcPr>
          <w:p w14:paraId="2A61D347"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843" w:type="dxa"/>
            <w:vAlign w:val="center"/>
          </w:tcPr>
          <w:p w14:paraId="05F3101B"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58BD8FF5"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9A4C6B">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9A4C6B">
              <w:rPr>
                <w:rFonts w:ascii="Times New Roman" w:hAnsi="Times New Roman" w:cs="Times New Roman"/>
                <w:i/>
                <w:iCs/>
                <w:sz w:val="20"/>
                <w:szCs w:val="20"/>
                <w:vertAlign w:val="subscript"/>
              </w:rPr>
              <w:t>E</w:t>
            </w:r>
          </w:p>
        </w:tc>
      </w:tr>
      <w:tr w:rsidR="0023502C" w:rsidRPr="00FE7CEF" w14:paraId="27061850" w14:textId="77777777" w:rsidTr="0023502C">
        <w:trPr>
          <w:trHeight w:val="407"/>
        </w:trPr>
        <w:tc>
          <w:tcPr>
            <w:tcW w:w="1129" w:type="dxa"/>
            <w:vMerge/>
            <w:vAlign w:val="center"/>
          </w:tcPr>
          <w:p w14:paraId="2A63AB35" w14:textId="77777777" w:rsidR="006D5D9E" w:rsidRPr="00FE7CEF" w:rsidRDefault="006D5D9E" w:rsidP="006D5D9E">
            <w:pPr>
              <w:jc w:val="center"/>
              <w:rPr>
                <w:sz w:val="20"/>
                <w:szCs w:val="20"/>
              </w:rPr>
            </w:pPr>
          </w:p>
        </w:tc>
        <w:tc>
          <w:tcPr>
            <w:tcW w:w="2835" w:type="dxa"/>
            <w:vMerge/>
            <w:vAlign w:val="center"/>
          </w:tcPr>
          <w:p w14:paraId="4CABE200" w14:textId="77777777" w:rsidR="006D5D9E" w:rsidRPr="00FE7CEF" w:rsidRDefault="006D5D9E" w:rsidP="00BE3552">
            <w:pPr>
              <w:rPr>
                <w:sz w:val="20"/>
                <w:szCs w:val="20"/>
              </w:rPr>
            </w:pPr>
          </w:p>
        </w:tc>
        <w:tc>
          <w:tcPr>
            <w:tcW w:w="1843" w:type="dxa"/>
            <w:shd w:val="clear" w:color="auto" w:fill="DBDBDB" w:themeFill="accent3" w:themeFillTint="66"/>
            <w:vAlign w:val="center"/>
          </w:tcPr>
          <w:p w14:paraId="7909FA5B"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9A1949">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843" w:type="dxa"/>
            <w:shd w:val="clear" w:color="auto" w:fill="DBDBDB" w:themeFill="accent3" w:themeFillTint="66"/>
            <w:vAlign w:val="center"/>
          </w:tcPr>
          <w:p w14:paraId="0ED66587"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BD5254">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0" w:type="dxa"/>
            <w:shd w:val="clear" w:color="auto" w:fill="DBDBDB" w:themeFill="accent3" w:themeFillTint="66"/>
            <w:vAlign w:val="center"/>
          </w:tcPr>
          <w:p w14:paraId="5201B83F"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D7096C">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D7096C">
              <w:rPr>
                <w:rFonts w:ascii="Times New Roman" w:hAnsi="Times New Roman" w:cs="Times New Roman"/>
                <w:i/>
                <w:iCs/>
                <w:sz w:val="20"/>
                <w:szCs w:val="20"/>
                <w:vertAlign w:val="subscript"/>
              </w:rPr>
              <w:t>E</w:t>
            </w:r>
          </w:p>
        </w:tc>
      </w:tr>
      <w:tr w:rsidR="006D5D9E" w:rsidRPr="00FE7CEF" w14:paraId="66013703" w14:textId="77777777" w:rsidTr="0023502C">
        <w:trPr>
          <w:trHeight w:val="427"/>
        </w:trPr>
        <w:tc>
          <w:tcPr>
            <w:tcW w:w="1129" w:type="dxa"/>
            <w:vMerge/>
            <w:vAlign w:val="center"/>
          </w:tcPr>
          <w:p w14:paraId="2FDF7D38" w14:textId="77777777" w:rsidR="006D5D9E" w:rsidRPr="00FE7CEF" w:rsidRDefault="006D5D9E" w:rsidP="006D5D9E">
            <w:pPr>
              <w:jc w:val="center"/>
              <w:rPr>
                <w:sz w:val="20"/>
                <w:szCs w:val="20"/>
              </w:rPr>
            </w:pPr>
          </w:p>
        </w:tc>
        <w:tc>
          <w:tcPr>
            <w:tcW w:w="2835" w:type="dxa"/>
            <w:vMerge w:val="restart"/>
            <w:vAlign w:val="center"/>
          </w:tcPr>
          <w:p w14:paraId="3A0D1648" w14:textId="77777777" w:rsidR="00AD4EC3" w:rsidRDefault="00AD4EC3" w:rsidP="00BE3552">
            <w:pPr>
              <w:rPr>
                <w:sz w:val="20"/>
                <w:szCs w:val="20"/>
              </w:rPr>
            </w:pPr>
            <w:r w:rsidRPr="00DE7B49">
              <w:rPr>
                <w:sz w:val="20"/>
                <w:szCs w:val="20"/>
              </w:rPr>
              <w:t>R</w:t>
            </w:r>
            <w:r w:rsidRPr="001C4E41">
              <w:rPr>
                <w:sz w:val="20"/>
                <w:szCs w:val="20"/>
                <w:vertAlign w:val="subscript"/>
              </w:rPr>
              <w:t>E</w:t>
            </w:r>
            <w:r w:rsidRPr="00DE7B49">
              <w:rPr>
                <w:sz w:val="20"/>
                <w:szCs w:val="20"/>
              </w:rPr>
              <w:t xml:space="preserve"> and Z separated; </w:t>
            </w:r>
          </w:p>
          <w:p w14:paraId="2BD3A41D" w14:textId="2485BF6A" w:rsidR="006D5D9E" w:rsidRPr="00FE7CEF" w:rsidRDefault="00AD4EC3" w:rsidP="00BE3552">
            <w:pPr>
              <w:rPr>
                <w:sz w:val="20"/>
                <w:szCs w:val="20"/>
              </w:rPr>
            </w:pPr>
            <w:r w:rsidRPr="00DE7B49">
              <w:rPr>
                <w:sz w:val="20"/>
                <w:szCs w:val="20"/>
              </w:rPr>
              <w:t>R</w:t>
            </w:r>
            <w:r w:rsidRPr="001C4E41">
              <w:rPr>
                <w:sz w:val="20"/>
                <w:szCs w:val="20"/>
                <w:vertAlign w:val="subscript"/>
              </w:rPr>
              <w:t>E</w:t>
            </w:r>
            <w:r w:rsidRPr="00DE7B49">
              <w:rPr>
                <w:sz w:val="20"/>
                <w:szCs w:val="20"/>
              </w:rPr>
              <w:t xml:space="preserve"> and R</w:t>
            </w:r>
            <w:r w:rsidRPr="001C4E41">
              <w:rPr>
                <w:sz w:val="20"/>
                <w:szCs w:val="20"/>
                <w:vertAlign w:val="subscript"/>
              </w:rPr>
              <w:t>A</w:t>
            </w:r>
            <w:r w:rsidRPr="00DE7B49">
              <w:rPr>
                <w:sz w:val="20"/>
                <w:szCs w:val="20"/>
              </w:rPr>
              <w:t xml:space="preserve"> separated</w:t>
            </w:r>
          </w:p>
        </w:tc>
        <w:tc>
          <w:tcPr>
            <w:tcW w:w="1843" w:type="dxa"/>
            <w:vAlign w:val="center"/>
          </w:tcPr>
          <w:p w14:paraId="714BAD0C"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374D9">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374D9">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374D9">
              <w:rPr>
                <w:rFonts w:ascii="Times New Roman" w:hAnsi="Times New Roman" w:cs="Times New Roman"/>
                <w:i/>
                <w:iCs/>
                <w:sz w:val="20"/>
                <w:szCs w:val="20"/>
                <w:vertAlign w:val="subscript"/>
              </w:rPr>
              <w:t>o</w:t>
            </w:r>
          </w:p>
        </w:tc>
        <w:tc>
          <w:tcPr>
            <w:tcW w:w="1843" w:type="dxa"/>
            <w:vAlign w:val="center"/>
          </w:tcPr>
          <w:p w14:paraId="7F3A8E41"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7F5866">
              <w:rPr>
                <w:rFonts w:ascii="Times New Roman" w:hAnsi="Times New Roman" w:cs="Times New Roman"/>
                <w:i/>
                <w:iCs/>
                <w:sz w:val="20"/>
                <w:szCs w:val="20"/>
                <w:vertAlign w:val="subscript"/>
              </w:rPr>
              <w:t>o</w:t>
            </w:r>
            <w:r>
              <w:rPr>
                <w:rFonts w:ascii="Times New Roman" w:hAnsi="Times New Roman" w:cs="Times New Roman"/>
                <w:i/>
                <w:iCs/>
                <w:sz w:val="20"/>
                <w:szCs w:val="20"/>
              </w:rPr>
              <w:t xml:space="preserve"> </w:t>
            </w:r>
            <w:r>
              <w:rPr>
                <w:rFonts w:ascii="Times New Roman" w:hAnsi="Times New Roman" w:cs="Times New Roman"/>
                <w:i/>
                <w:iCs/>
                <w:sz w:val="20"/>
                <w:szCs w:val="20"/>
                <w:vertAlign w:val="superscript"/>
              </w:rPr>
              <w:t>a</w:t>
            </w:r>
          </w:p>
        </w:tc>
        <w:tc>
          <w:tcPr>
            <w:tcW w:w="1700" w:type="dxa"/>
            <w:vAlign w:val="center"/>
          </w:tcPr>
          <w:p w14:paraId="04705F35"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0ᵃ</w:t>
            </w:r>
          </w:p>
        </w:tc>
      </w:tr>
      <w:tr w:rsidR="006D5D9E" w:rsidRPr="00FE7CEF" w14:paraId="4EE7F905" w14:textId="77777777" w:rsidTr="0023502C">
        <w:trPr>
          <w:trHeight w:val="484"/>
        </w:trPr>
        <w:tc>
          <w:tcPr>
            <w:tcW w:w="1129" w:type="dxa"/>
            <w:vMerge/>
            <w:vAlign w:val="center"/>
          </w:tcPr>
          <w:p w14:paraId="57A86839" w14:textId="77777777" w:rsidR="006D5D9E" w:rsidRPr="00FE7CEF" w:rsidRDefault="006D5D9E" w:rsidP="006D5D9E">
            <w:pPr>
              <w:jc w:val="center"/>
              <w:rPr>
                <w:sz w:val="20"/>
                <w:szCs w:val="20"/>
              </w:rPr>
            </w:pPr>
          </w:p>
        </w:tc>
        <w:tc>
          <w:tcPr>
            <w:tcW w:w="2835" w:type="dxa"/>
            <w:vMerge/>
            <w:vAlign w:val="center"/>
          </w:tcPr>
          <w:p w14:paraId="72B32F64" w14:textId="77777777" w:rsidR="006D5D9E" w:rsidRPr="00FE7CEF" w:rsidRDefault="006D5D9E" w:rsidP="006D5D9E">
            <w:pPr>
              <w:jc w:val="center"/>
              <w:rPr>
                <w:sz w:val="20"/>
                <w:szCs w:val="20"/>
              </w:rPr>
            </w:pPr>
          </w:p>
        </w:tc>
        <w:tc>
          <w:tcPr>
            <w:tcW w:w="1843" w:type="dxa"/>
            <w:shd w:val="clear" w:color="auto" w:fill="DBDBDB" w:themeFill="accent3" w:themeFillTint="66"/>
            <w:vAlign w:val="center"/>
          </w:tcPr>
          <w:p w14:paraId="5F2E039E"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7141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I</w:t>
            </w:r>
            <w:r w:rsidRPr="00371418">
              <w:rPr>
                <w:rFonts w:ascii="Times New Roman" w:hAnsi="Times New Roman" w:cs="Times New Roman"/>
                <w:i/>
                <w:iCs/>
                <w:sz w:val="20"/>
                <w:szCs w:val="20"/>
                <w:vertAlign w:val="subscript"/>
              </w:rPr>
              <w:t>E</w:t>
            </w:r>
            <w:r w:rsidRPr="00E00F71">
              <w:rPr>
                <w:rFonts w:ascii="Times New Roman" w:hAnsi="Times New Roman" w:cs="Times New Roman"/>
                <w:i/>
                <w:iCs/>
                <w:sz w:val="20"/>
                <w:szCs w:val="20"/>
              </w:rPr>
              <w:t xml:space="preserve"> + U</w:t>
            </w:r>
            <w:r w:rsidRPr="00371418">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843" w:type="dxa"/>
            <w:shd w:val="clear" w:color="auto" w:fill="DBDBDB" w:themeFill="accent3" w:themeFillTint="66"/>
            <w:vAlign w:val="center"/>
          </w:tcPr>
          <w:p w14:paraId="034D9AA5"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U</w:t>
            </w:r>
            <w:r w:rsidRPr="00A064E1">
              <w:rPr>
                <w:rFonts w:ascii="Times New Roman" w:hAnsi="Times New Roman" w:cs="Times New Roman"/>
                <w:i/>
                <w:iCs/>
                <w:sz w:val="20"/>
                <w:szCs w:val="20"/>
                <w:vertAlign w:val="subscript"/>
              </w:rPr>
              <w:t>o</w:t>
            </w:r>
            <w:r w:rsidRPr="00E00F71">
              <w:rPr>
                <w:rFonts w:ascii="Times New Roman" w:hAnsi="Times New Roman" w:cs="Times New Roman"/>
                <w:i/>
                <w:iCs/>
                <w:sz w:val="20"/>
                <w:szCs w:val="20"/>
              </w:rPr>
              <w:t xml:space="preserve"> × √3</w:t>
            </w:r>
          </w:p>
        </w:tc>
        <w:tc>
          <w:tcPr>
            <w:tcW w:w="1700" w:type="dxa"/>
            <w:shd w:val="clear" w:color="auto" w:fill="DBDBDB" w:themeFill="accent3" w:themeFillTint="66"/>
            <w:vAlign w:val="center"/>
          </w:tcPr>
          <w:p w14:paraId="5332620A" w14:textId="77777777" w:rsidR="006D5D9E" w:rsidRPr="00E00F71" w:rsidRDefault="006D5D9E" w:rsidP="006D5D9E">
            <w:pPr>
              <w:jc w:val="center"/>
              <w:rPr>
                <w:rFonts w:ascii="Times New Roman" w:hAnsi="Times New Roman" w:cs="Times New Roman"/>
                <w:i/>
                <w:iCs/>
                <w:sz w:val="20"/>
                <w:szCs w:val="20"/>
              </w:rPr>
            </w:pPr>
            <w:r w:rsidRPr="00E00F71">
              <w:rPr>
                <w:rFonts w:ascii="Times New Roman" w:hAnsi="Times New Roman" w:cs="Times New Roman"/>
                <w:i/>
                <w:iCs/>
                <w:sz w:val="20"/>
                <w:szCs w:val="20"/>
              </w:rPr>
              <w:t>R</w:t>
            </w:r>
            <w:r w:rsidRPr="00336FE9">
              <w:rPr>
                <w:rFonts w:ascii="Times New Roman" w:hAnsi="Times New Roman" w:cs="Times New Roman"/>
                <w:i/>
                <w:iCs/>
                <w:sz w:val="20"/>
                <w:szCs w:val="20"/>
                <w:vertAlign w:val="subscript"/>
              </w:rPr>
              <w:t>A</w:t>
            </w:r>
            <w:r w:rsidRPr="00E00F71">
              <w:rPr>
                <w:rFonts w:ascii="Times New Roman" w:hAnsi="Times New Roman" w:cs="Times New Roman"/>
                <w:i/>
                <w:iCs/>
                <w:sz w:val="20"/>
                <w:szCs w:val="20"/>
              </w:rPr>
              <w:t xml:space="preserve"> × I</w:t>
            </w:r>
            <w:r w:rsidRPr="00336FE9">
              <w:rPr>
                <w:rFonts w:ascii="Times New Roman" w:hAnsi="Times New Roman" w:cs="Times New Roman"/>
                <w:i/>
                <w:iCs/>
                <w:sz w:val="20"/>
                <w:szCs w:val="20"/>
                <w:vertAlign w:val="subscript"/>
              </w:rPr>
              <w:t>d</w:t>
            </w:r>
          </w:p>
        </w:tc>
      </w:tr>
      <w:tr w:rsidR="006D5D9E" w:rsidRPr="00FE7CEF" w14:paraId="5697B541" w14:textId="77777777" w:rsidTr="00246F1F">
        <w:tc>
          <w:tcPr>
            <w:tcW w:w="9350" w:type="dxa"/>
            <w:gridSpan w:val="5"/>
          </w:tcPr>
          <w:p w14:paraId="34490810" w14:textId="77777777" w:rsidR="006D5D9E" w:rsidRDefault="006D5D9E" w:rsidP="006D5D9E">
            <w:pPr>
              <w:spacing w:after="24" w:line="276" w:lineRule="auto"/>
              <w:jc w:val="both"/>
            </w:pPr>
            <w:r>
              <w:t>ТҮЛХҮҮР</w:t>
            </w:r>
          </w:p>
          <w:p w14:paraId="70C72015" w14:textId="46727A68" w:rsidR="006D5D9E" w:rsidRDefault="006D5D9E" w:rsidP="006D5D9E">
            <w:pPr>
              <w:spacing w:after="24" w:line="276" w:lineRule="auto"/>
              <w:jc w:val="both"/>
            </w:pPr>
            <w:r>
              <w:rPr>
                <w:noProof/>
              </w:rPr>
              <mc:AlternateContent>
                <mc:Choice Requires="wps">
                  <w:drawing>
                    <wp:anchor distT="0" distB="0" distL="114300" distR="114300" simplePos="0" relativeHeight="251670528" behindDoc="0" locked="0" layoutInCell="1" allowOverlap="1" wp14:anchorId="151150AA" wp14:editId="54503943">
                      <wp:simplePos x="0" y="0"/>
                      <wp:positionH relativeFrom="column">
                        <wp:posOffset>15682</wp:posOffset>
                      </wp:positionH>
                      <wp:positionV relativeFrom="paragraph">
                        <wp:posOffset>36609</wp:posOffset>
                      </wp:positionV>
                      <wp:extent cx="206734" cy="127221"/>
                      <wp:effectExtent l="0" t="0" r="22225" b="25400"/>
                      <wp:wrapNone/>
                      <wp:docPr id="65" name="Rectangle 65"/>
                      <wp:cNvGraphicFramePr/>
                      <a:graphic xmlns:a="http://schemas.openxmlformats.org/drawingml/2006/main">
                        <a:graphicData uri="http://schemas.microsoft.com/office/word/2010/wordprocessingShape">
                          <wps:wsp>
                            <wps:cNvSpPr/>
                            <wps:spPr>
                              <a:xfrm>
                                <a:off x="0" y="0"/>
                                <a:ext cx="206734" cy="127221"/>
                              </a:xfrm>
                              <a:prstGeom prst="rect">
                                <a:avLst/>
                              </a:prstGeom>
                              <a:solidFill>
                                <a:schemeClr val="accent3">
                                  <a:lumMod val="40000"/>
                                  <a:lumOff val="60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CD004" id="Rectangle 65" o:spid="_x0000_s1026" style="position:absolute;margin-left:1.25pt;margin-top:2.9pt;width:16.3pt;height:1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" fillcolor="#dbdbdb [1302]" strokecolor="#5a5a5a [2109]" strokeweight="1pt"/>
                  </w:pict>
                </mc:Fallback>
              </mc:AlternateContent>
            </w:r>
            <w:r>
              <w:t xml:space="preserve">       – </w:t>
            </w:r>
            <w:r w:rsidR="00411E30">
              <w:t>With existing earth fault in the installation.</w:t>
            </w:r>
          </w:p>
          <w:p w14:paraId="143212FC" w14:textId="31FD6F20" w:rsidR="00157EC1" w:rsidRDefault="006D5D9E" w:rsidP="00157EC1">
            <w:pPr>
              <w:spacing w:after="24" w:line="276" w:lineRule="auto"/>
              <w:jc w:val="both"/>
            </w:pPr>
            <w:r>
              <w:rPr>
                <w:vertAlign w:val="superscript"/>
              </w:rPr>
              <w:t>a</w:t>
            </w:r>
            <w:r>
              <w:t xml:space="preserve"> – </w:t>
            </w:r>
            <w:r w:rsidR="00157EC1">
              <w:t>No consideration shall be given.</w:t>
            </w:r>
          </w:p>
          <w:p w14:paraId="414A331D" w14:textId="145FD1C7" w:rsidR="006D5D9E" w:rsidRPr="00157EC1" w:rsidRDefault="006D5D9E" w:rsidP="00157EC1">
            <w:pPr>
              <w:spacing w:after="24" w:line="276" w:lineRule="auto"/>
              <w:jc w:val="both"/>
            </w:pPr>
            <w:r>
              <w:rPr>
                <w:vertAlign w:val="superscript"/>
              </w:rPr>
              <w:t>b</w:t>
            </w:r>
            <w:r>
              <w:t xml:space="preserve"> – </w:t>
            </w:r>
            <w:r w:rsidR="00157EC1">
              <w:t>See 442.2.2 second paragraph.</w:t>
            </w:r>
          </w:p>
        </w:tc>
      </w:tr>
    </w:tbl>
    <w:p w14:paraId="5E01FC54" w14:textId="77777777" w:rsidR="00F15A8E" w:rsidRPr="00B35E6D" w:rsidRDefault="00F15A8E">
      <w:pPr>
        <w:rPr>
          <w:iCs/>
        </w:rPr>
      </w:pPr>
    </w:p>
    <w:p w14:paraId="1286EDAB" w14:textId="5D586D45" w:rsidR="00DE01CA" w:rsidRPr="00B35E6D" w:rsidRDefault="00DE01CA" w:rsidP="00DE01CA">
      <w:pPr>
        <w:jc w:val="both"/>
        <w:rPr>
          <w:iCs/>
          <w:sz w:val="20"/>
          <w:szCs w:val="20"/>
        </w:rPr>
      </w:pPr>
      <w:r w:rsidRPr="00B35E6D">
        <w:rPr>
          <w:iCs/>
          <w:sz w:val="20"/>
          <w:szCs w:val="20"/>
        </w:rPr>
        <w:t>NOTE 2 The requirements for U1 and U2 are derived from design criteria for insulation of low-voltage equipment with regard to temporary power-frequency overvoltage (see also Table 2).</w:t>
      </w:r>
    </w:p>
    <w:p w14:paraId="6C8F34CE" w14:textId="4CE9B494" w:rsidR="00DE01CA" w:rsidRPr="005F662E" w:rsidRDefault="00DE01CA" w:rsidP="00DE01CA">
      <w:pPr>
        <w:jc w:val="both"/>
        <w:rPr>
          <w:iCs/>
          <w:sz w:val="20"/>
          <w:szCs w:val="20"/>
        </w:rPr>
      </w:pPr>
      <w:r w:rsidRPr="005F662E">
        <w:rPr>
          <w:iCs/>
          <w:sz w:val="20"/>
          <w:szCs w:val="20"/>
        </w:rPr>
        <w:lastRenderedPageBreak/>
        <w:t>NOTE 3 In a system whose neutral is connected to the earthing arrangement of the transformer substation, such temporary power-frequency overvoltage is also expected across insulation which is not in an earthed enclosure when the equipment is outside a building.</w:t>
      </w:r>
    </w:p>
    <w:p w14:paraId="2F78DC3A" w14:textId="4AA56560" w:rsidR="00DE01CA" w:rsidRPr="005F662E" w:rsidRDefault="00DE01CA" w:rsidP="00DE01CA">
      <w:pPr>
        <w:jc w:val="both"/>
        <w:rPr>
          <w:iCs/>
          <w:sz w:val="20"/>
          <w:szCs w:val="20"/>
        </w:rPr>
      </w:pPr>
      <w:r w:rsidRPr="005F662E">
        <w:rPr>
          <w:iCs/>
          <w:sz w:val="20"/>
          <w:szCs w:val="20"/>
        </w:rPr>
        <w:t>NOTE 4 In TT- and TN-systems the statement "connected" and "separated" refers to the electrical connection between RE and RB. For IT-systems it refers to the electrical connection between RE and Z and the connection between RE and RA.</w:t>
      </w:r>
    </w:p>
    <w:tbl>
      <w:tblPr>
        <w:tblStyle w:val="TableGrid"/>
        <w:tblW w:w="0" w:type="auto"/>
        <w:tblLook w:val="04A0" w:firstRow="1" w:lastRow="0" w:firstColumn="1" w:lastColumn="0" w:noHBand="0" w:noVBand="1"/>
      </w:tblPr>
      <w:tblGrid>
        <w:gridCol w:w="4931"/>
        <w:gridCol w:w="4419"/>
      </w:tblGrid>
      <w:tr w:rsidR="00C810EC" w14:paraId="5F640568" w14:textId="77777777" w:rsidTr="006D7032">
        <w:tc>
          <w:tcPr>
            <w:tcW w:w="4931" w:type="dxa"/>
          </w:tcPr>
          <w:p w14:paraId="4E82BD3C" w14:textId="37EAC3FB" w:rsidR="00C810EC" w:rsidRDefault="00C810EC" w:rsidP="00737F2A">
            <w:pPr>
              <w:spacing w:after="24" w:line="276" w:lineRule="auto"/>
              <w:jc w:val="both"/>
              <w:rPr>
                <w:i/>
              </w:rPr>
            </w:pPr>
            <w:r>
              <w:rPr>
                <w:b/>
              </w:rPr>
              <w:t xml:space="preserve">442.2.2 </w:t>
            </w:r>
            <w:r w:rsidR="00424714">
              <w:rPr>
                <w:b/>
              </w:rPr>
              <w:t>Сүлжээний</w:t>
            </w:r>
            <w:r>
              <w:rPr>
                <w:b/>
              </w:rPr>
              <w:t xml:space="preserve"> давтамжийн гэмтлийн хүчдэлийн хэмжээ ба үргэлжлэх хугацаа</w:t>
            </w:r>
          </w:p>
        </w:tc>
        <w:tc>
          <w:tcPr>
            <w:tcW w:w="4419" w:type="dxa"/>
          </w:tcPr>
          <w:p w14:paraId="08A28F67" w14:textId="550AF466" w:rsidR="00C810EC" w:rsidRDefault="00C810EC" w:rsidP="00737F2A">
            <w:pPr>
              <w:spacing w:after="24" w:line="276" w:lineRule="auto"/>
              <w:jc w:val="both"/>
              <w:rPr>
                <w:i/>
              </w:rPr>
            </w:pPr>
            <w:r>
              <w:rPr>
                <w:b/>
              </w:rPr>
              <w:t>442.2.2 Magnitude and duration of power-frequency fault voltage</w:t>
            </w:r>
          </w:p>
        </w:tc>
      </w:tr>
      <w:tr w:rsidR="00C810EC" w14:paraId="07A141D1" w14:textId="77777777" w:rsidTr="006D7032">
        <w:tc>
          <w:tcPr>
            <w:tcW w:w="4931" w:type="dxa"/>
          </w:tcPr>
          <w:p w14:paraId="2DDF6955" w14:textId="2EABD8BE" w:rsidR="00C810EC" w:rsidRDefault="00C810EC" w:rsidP="00737F2A">
            <w:pPr>
              <w:spacing w:after="24" w:line="276" w:lineRule="auto"/>
              <w:jc w:val="both"/>
              <w:rPr>
                <w:b/>
              </w:rPr>
            </w:pPr>
            <w:r>
              <w:t>Нам хүчдэлийн байгууламжийн ил дамжуул</w:t>
            </w:r>
            <w:r w:rsidR="00142CC3">
              <w:t>агч</w:t>
            </w:r>
            <w:r>
              <w:t xml:space="preserve"> хэсэг ба газ</w:t>
            </w:r>
            <w:r w:rsidR="00571626">
              <w:t>ар</w:t>
            </w:r>
            <w:r>
              <w:t xml:space="preserve"> хооронд үүсэх гэмтлийн U</w:t>
            </w:r>
            <w:r w:rsidR="00142CC3">
              <w:rPr>
                <w:vertAlign w:val="subscript"/>
              </w:rPr>
              <w:t>f</w:t>
            </w:r>
            <w:r>
              <w:t xml:space="preserve"> хүчдэлийн хэмжээ ба үргэлжлэх хугацаа (1-р хүснэгтийн дагуу тооцсон) нь гэмтэл үргэлжлэх хугацаанд 2-р зур</w:t>
            </w:r>
            <w:r w:rsidR="00910D11">
              <w:t>агт</w:t>
            </w:r>
            <w:r>
              <w:t xml:space="preserve"> </w:t>
            </w:r>
            <w:r w:rsidR="00DD09EB">
              <w:t>U</w:t>
            </w:r>
            <w:r w:rsidR="00DD09EB">
              <w:rPr>
                <w:vertAlign w:val="subscript"/>
              </w:rPr>
              <w:t>f</w:t>
            </w:r>
            <w:r w:rsidR="00DD09EB">
              <w:t>-</w:t>
            </w:r>
            <w:r w:rsidR="00DD09EB">
              <w:rPr>
                <w:lang w:val="mn-MN"/>
              </w:rPr>
              <w:t>ийг</w:t>
            </w:r>
            <w:r w:rsidR="00DD09EB">
              <w:t xml:space="preserve"> </w:t>
            </w:r>
            <w:r w:rsidR="00CF7363">
              <w:t>дүрсэлсэн</w:t>
            </w:r>
            <w:r w:rsidR="00DD09EB">
              <w:t xml:space="preserve"> </w:t>
            </w:r>
            <w:r>
              <w:t>муруйгаар тогтоосон утгаас хэтрэхгүй байна.</w:t>
            </w:r>
          </w:p>
        </w:tc>
        <w:tc>
          <w:tcPr>
            <w:tcW w:w="4419" w:type="dxa"/>
          </w:tcPr>
          <w:p w14:paraId="6ED8A0E4" w14:textId="0F007D9B" w:rsidR="00C810EC" w:rsidRDefault="00C810EC" w:rsidP="00737F2A">
            <w:pPr>
              <w:spacing w:after="24" w:line="276" w:lineRule="auto"/>
              <w:jc w:val="both"/>
              <w:rPr>
                <w:b/>
              </w:rPr>
            </w:pPr>
            <w:r>
              <w:t>The magnitude and the duration of the fault voltage Uf (as calculated in Table 1) which appears in the LV installation between exposed-conductive-parts and earth, shall not exceed the values given for Uf by the curve of Figure 2 for the duration of the fault.</w:t>
            </w:r>
          </w:p>
        </w:tc>
      </w:tr>
      <w:tr w:rsidR="00C810EC" w14:paraId="7BCAB784" w14:textId="77777777" w:rsidTr="006D7032">
        <w:tc>
          <w:tcPr>
            <w:tcW w:w="4931" w:type="dxa"/>
          </w:tcPr>
          <w:p w14:paraId="2AEF4B53" w14:textId="390B164D" w:rsidR="00C810EC" w:rsidRDefault="00C810EC" w:rsidP="00737F2A">
            <w:pPr>
              <w:spacing w:after="24" w:line="276" w:lineRule="auto"/>
              <w:jc w:val="both"/>
            </w:pPr>
            <w:r>
              <w:t>Ердийн үед нам хүчдэлийн системийн PEN дамжуулагчийг нэгээс олон цэг</w:t>
            </w:r>
            <w:r w:rsidR="00AD00E2">
              <w:t>ээр</w:t>
            </w:r>
            <w:r>
              <w:t xml:space="preserve"> газартай холбоно. Энэ тохиолдолд нийт эсэргүүцэл буурна. Олон цэг</w:t>
            </w:r>
            <w:r w:rsidR="003021C6">
              <w:t>ээр</w:t>
            </w:r>
            <w:r>
              <w:t xml:space="preserve"> газардуулсан PEN дамжуулагчийн хувьд U</w:t>
            </w:r>
            <w:r w:rsidR="003021C6">
              <w:rPr>
                <w:vertAlign w:val="subscript"/>
              </w:rPr>
              <w:t>f</w:t>
            </w:r>
            <w:r>
              <w:t>-ийг дараах байдлаар тооцож болно:</w:t>
            </w:r>
          </w:p>
          <w:p w14:paraId="1F1625EC" w14:textId="71FEA844" w:rsidR="00C810EC" w:rsidRDefault="00C810EC" w:rsidP="00737F2A">
            <w:pPr>
              <w:spacing w:after="24" w:line="276" w:lineRule="auto"/>
              <w:jc w:val="both"/>
            </w:pPr>
            <w:r>
              <w:t>U</w:t>
            </w:r>
            <w:r w:rsidR="002505CD">
              <w:rPr>
                <w:vertAlign w:val="subscript"/>
              </w:rPr>
              <w:t>f</w:t>
            </w:r>
            <w:r>
              <w:t xml:space="preserve"> = 0,5 × RE × IE</w:t>
            </w:r>
          </w:p>
        </w:tc>
        <w:tc>
          <w:tcPr>
            <w:tcW w:w="4419" w:type="dxa"/>
          </w:tcPr>
          <w:p w14:paraId="0717E55E" w14:textId="77777777" w:rsidR="00C810EC" w:rsidRDefault="00C810EC" w:rsidP="00737F2A">
            <w:pPr>
              <w:spacing w:after="24" w:line="276" w:lineRule="auto"/>
              <w:jc w:val="both"/>
            </w:pPr>
            <w:r>
              <w:t>Normally, the PEN conductor of the low-voltage system is connected to earth at more than one point. In this case, the total resistance is reduced. For these multiple grounded PEN conductors, Uf can be calculated as:</w:t>
            </w:r>
          </w:p>
          <w:p w14:paraId="2FB98908" w14:textId="3AC6F17C" w:rsidR="00C810EC" w:rsidRDefault="00C810EC" w:rsidP="00737F2A">
            <w:pPr>
              <w:spacing w:after="24" w:line="276" w:lineRule="auto"/>
              <w:jc w:val="both"/>
            </w:pPr>
            <w:r>
              <w:t>Uf = 0,5 × RE × IE</w:t>
            </w:r>
          </w:p>
        </w:tc>
      </w:tr>
    </w:tbl>
    <w:p w14:paraId="65F0ACF9" w14:textId="77777777" w:rsidR="00AC255D" w:rsidRDefault="00AC255D"/>
    <w:p w14:paraId="376924F3" w14:textId="6D0A0CE4" w:rsidR="00EE6575" w:rsidRPr="00EE6575" w:rsidRDefault="00EE6575" w:rsidP="00EE6575">
      <w:r w:rsidRPr="00EE6575">
        <w:rPr>
          <w:noProof/>
        </w:rPr>
        <w:lastRenderedPageBreak/>
        <w:drawing>
          <wp:inline distT="0" distB="0" distL="0" distR="0" wp14:anchorId="3E78B29E" wp14:editId="4F759A8C">
            <wp:extent cx="5943600" cy="43434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343400"/>
                    </a:xfrm>
                    <a:prstGeom prst="rect">
                      <a:avLst/>
                    </a:prstGeom>
                    <a:noFill/>
                    <a:ln>
                      <a:noFill/>
                    </a:ln>
                  </pic:spPr>
                </pic:pic>
              </a:graphicData>
            </a:graphic>
          </wp:inline>
        </w:drawing>
      </w:r>
    </w:p>
    <w:p w14:paraId="684464C4" w14:textId="7168163A" w:rsidR="006B53A8" w:rsidRDefault="006B53A8" w:rsidP="006B53A8">
      <w:pPr>
        <w:spacing w:after="24" w:line="276" w:lineRule="auto"/>
        <w:jc w:val="both"/>
        <w:rPr>
          <w:iCs/>
          <w:sz w:val="20"/>
          <w:szCs w:val="20"/>
        </w:rPr>
      </w:pPr>
      <w:r w:rsidRPr="00026289">
        <w:rPr>
          <w:iCs/>
          <w:sz w:val="20"/>
          <w:szCs w:val="20"/>
        </w:rPr>
        <w:t>ТАЙЛБАР</w:t>
      </w:r>
      <w:r w:rsidR="007E09A8" w:rsidRPr="00026289">
        <w:rPr>
          <w:iCs/>
          <w:sz w:val="20"/>
          <w:szCs w:val="20"/>
        </w:rPr>
        <w:tab/>
      </w:r>
      <w:r w:rsidRPr="00026289">
        <w:rPr>
          <w:iCs/>
          <w:sz w:val="20"/>
          <w:szCs w:val="20"/>
        </w:rPr>
        <w:t>Магадлал ба статистикийн нотолгоонд тулгуурласан энэ муруй нь нам хүчдэлийн системийн саармаг дамжуулагчийг зөвхөн трансформаторын дэд станцын газардуулах байгууламжид газардуулсан энгийн, хамгийн таагүй тохиолдлын эрсдэлийн бага түвшнийг илэрхийлнэ. Бусад тохиолдлын удирдамжийг IEC 61936-1-д өгсөн.</w:t>
      </w:r>
    </w:p>
    <w:p w14:paraId="6B77A2E7" w14:textId="77777777" w:rsidR="00026289" w:rsidRPr="00026289" w:rsidRDefault="00026289" w:rsidP="006B53A8">
      <w:pPr>
        <w:spacing w:after="24" w:line="276" w:lineRule="auto"/>
        <w:jc w:val="both"/>
        <w:rPr>
          <w:iCs/>
          <w:sz w:val="20"/>
          <w:szCs w:val="20"/>
        </w:rPr>
      </w:pPr>
    </w:p>
    <w:p w14:paraId="7C4C9A19" w14:textId="22DAB222" w:rsidR="00AC255D" w:rsidRDefault="006B53A8" w:rsidP="006B53A8">
      <w:pPr>
        <w:rPr>
          <w:iCs/>
        </w:rPr>
      </w:pPr>
      <w:r w:rsidRPr="005864AA">
        <w:rPr>
          <w:iCs/>
        </w:rPr>
        <w:t>ЭХ СУРВАЛЖ: IEC 61936-1:2021, 12-р зураг</w:t>
      </w:r>
    </w:p>
    <w:p w14:paraId="33F63EEF" w14:textId="08D9213B" w:rsidR="00C410CE" w:rsidRPr="005864AA" w:rsidRDefault="00C410CE" w:rsidP="00C410CE">
      <w:pPr>
        <w:jc w:val="center"/>
        <w:rPr>
          <w:iCs/>
        </w:rPr>
      </w:pPr>
      <w:r>
        <w:rPr>
          <w:b/>
        </w:rPr>
        <w:t>2-р зураг – Өндөр хүчдэлийн системийн газардлагын гэмтлийн үед зөвшөөрөгдөх гэмтлийн хүчдэл</w:t>
      </w:r>
    </w:p>
    <w:p w14:paraId="74B2197A" w14:textId="0DE9B5C6" w:rsidR="00AC255D" w:rsidRDefault="00AC255D">
      <w:r w:rsidRPr="00AC255D">
        <w:rPr>
          <w:noProof/>
        </w:rPr>
        <w:lastRenderedPageBreak/>
        <w:drawing>
          <wp:inline distT="0" distB="0" distL="0" distR="0" wp14:anchorId="59EF27AC" wp14:editId="46893679">
            <wp:extent cx="5943600" cy="4338955"/>
            <wp:effectExtent l="0" t="0" r="0" b="444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338955"/>
                    </a:xfrm>
                    <a:prstGeom prst="rect">
                      <a:avLst/>
                    </a:prstGeom>
                  </pic:spPr>
                </pic:pic>
              </a:graphicData>
            </a:graphic>
          </wp:inline>
        </w:drawing>
      </w:r>
    </w:p>
    <w:p w14:paraId="4D029A59" w14:textId="2FA5A187" w:rsidR="0062178E" w:rsidRPr="00522554" w:rsidRDefault="0062178E" w:rsidP="0062178E">
      <w:pPr>
        <w:spacing w:after="24" w:line="276" w:lineRule="auto"/>
        <w:jc w:val="both"/>
        <w:rPr>
          <w:iCs/>
          <w:sz w:val="20"/>
          <w:szCs w:val="20"/>
        </w:rPr>
      </w:pPr>
      <w:r w:rsidRPr="00522554">
        <w:rPr>
          <w:iCs/>
          <w:sz w:val="20"/>
          <w:szCs w:val="20"/>
        </w:rPr>
        <w:t xml:space="preserve">NOTE </w:t>
      </w:r>
      <w:r w:rsidR="00522554">
        <w:rPr>
          <w:iCs/>
          <w:sz w:val="20"/>
          <w:szCs w:val="20"/>
        </w:rPr>
        <w:tab/>
      </w:r>
      <w:r w:rsidRPr="00522554">
        <w:rPr>
          <w:iCs/>
          <w:sz w:val="20"/>
          <w:szCs w:val="20"/>
        </w:rPr>
        <w:t>On the basis of probabilistic and statistical evidence this curve represents a low level of risk for the simple worst case where the low-voltage system neutral conductor is earthed only at the transformer substation earthing arrangements. Guidance is provided in IEC 61936-1 concerning other situations.</w:t>
      </w:r>
    </w:p>
    <w:p w14:paraId="3E36EAB0" w14:textId="77777777" w:rsidR="00994E19" w:rsidRDefault="00994E19" w:rsidP="0062178E">
      <w:pPr>
        <w:rPr>
          <w:iCs/>
          <w:sz w:val="20"/>
          <w:szCs w:val="20"/>
        </w:rPr>
      </w:pPr>
    </w:p>
    <w:p w14:paraId="6CD5469B" w14:textId="5E174820" w:rsidR="0062178E" w:rsidRDefault="0062178E" w:rsidP="0062178E">
      <w:pPr>
        <w:rPr>
          <w:iCs/>
          <w:sz w:val="20"/>
          <w:szCs w:val="20"/>
        </w:rPr>
      </w:pPr>
      <w:r w:rsidRPr="00522554">
        <w:rPr>
          <w:iCs/>
          <w:sz w:val="20"/>
          <w:szCs w:val="20"/>
        </w:rPr>
        <w:t>SOURCE: IEC 61936-1:2021, Figure 12</w:t>
      </w:r>
    </w:p>
    <w:p w14:paraId="566F626F" w14:textId="0A201F02" w:rsidR="001308DA" w:rsidRDefault="001308DA" w:rsidP="001308DA">
      <w:pPr>
        <w:jc w:val="center"/>
        <w:rPr>
          <w:b/>
        </w:rPr>
      </w:pPr>
      <w:r>
        <w:rPr>
          <w:b/>
        </w:rPr>
        <w:t>Figure 2 – Tolerable fault voltage due to an earth-fault in the HV system</w:t>
      </w:r>
    </w:p>
    <w:p w14:paraId="2821946B" w14:textId="77777777" w:rsidR="00721ACA" w:rsidRPr="00522554" w:rsidRDefault="00721ACA" w:rsidP="001308DA">
      <w:pPr>
        <w:jc w:val="center"/>
        <w:rPr>
          <w:iCs/>
          <w:sz w:val="20"/>
          <w:szCs w:val="20"/>
        </w:rPr>
      </w:pPr>
    </w:p>
    <w:tbl>
      <w:tblPr>
        <w:tblStyle w:val="TableGrid"/>
        <w:tblW w:w="0" w:type="auto"/>
        <w:tblLook w:val="04A0" w:firstRow="1" w:lastRow="0" w:firstColumn="1" w:lastColumn="0" w:noHBand="0" w:noVBand="1"/>
      </w:tblPr>
      <w:tblGrid>
        <w:gridCol w:w="4931"/>
        <w:gridCol w:w="4419"/>
      </w:tblGrid>
      <w:tr w:rsidR="00C810EC" w14:paraId="7D8EBE07" w14:textId="77777777" w:rsidTr="006D7032">
        <w:tc>
          <w:tcPr>
            <w:tcW w:w="4931" w:type="dxa"/>
          </w:tcPr>
          <w:p w14:paraId="08C58DFF" w14:textId="17055B68" w:rsidR="00C810EC" w:rsidRDefault="00C810EC" w:rsidP="00737F2A">
            <w:pPr>
              <w:spacing w:line="276" w:lineRule="auto"/>
              <w:jc w:val="both"/>
              <w:rPr>
                <w:noProof/>
              </w:rPr>
            </w:pPr>
            <w:r>
              <w:rPr>
                <w:b/>
              </w:rPr>
              <w:t xml:space="preserve">442.2.3 </w:t>
            </w:r>
            <w:r w:rsidR="00135C87">
              <w:rPr>
                <w:b/>
              </w:rPr>
              <w:t>Сүлжээний</w:t>
            </w:r>
            <w:r>
              <w:rPr>
                <w:b/>
              </w:rPr>
              <w:t xml:space="preserve"> давтамжийн</w:t>
            </w:r>
            <w:r w:rsidR="00D35C77">
              <w:rPr>
                <w:b/>
              </w:rPr>
              <w:t xml:space="preserve"> ачааллын</w:t>
            </w:r>
            <w:r>
              <w:rPr>
                <w:b/>
              </w:rPr>
              <w:t xml:space="preserve"> хүчдэлийн хэмжээ ба үргэлжлэх хугацаа</w:t>
            </w:r>
          </w:p>
        </w:tc>
        <w:tc>
          <w:tcPr>
            <w:tcW w:w="4419" w:type="dxa"/>
          </w:tcPr>
          <w:p w14:paraId="1DE5377F" w14:textId="3D11CA65" w:rsidR="00C810EC" w:rsidRDefault="00C810EC" w:rsidP="00737F2A">
            <w:pPr>
              <w:spacing w:line="276" w:lineRule="auto"/>
              <w:jc w:val="both"/>
              <w:rPr>
                <w:noProof/>
              </w:rPr>
            </w:pPr>
            <w:r>
              <w:rPr>
                <w:b/>
              </w:rPr>
              <w:t>442.2.3 Magnitude and duration of power-frequency stress voltages</w:t>
            </w:r>
          </w:p>
        </w:tc>
      </w:tr>
      <w:tr w:rsidR="00C810EC" w14:paraId="623C2778" w14:textId="77777777" w:rsidTr="006D7032">
        <w:tc>
          <w:tcPr>
            <w:tcW w:w="4931" w:type="dxa"/>
          </w:tcPr>
          <w:p w14:paraId="6724805E" w14:textId="6E1AD809" w:rsidR="00C810EC" w:rsidRDefault="00C810EC" w:rsidP="00737F2A">
            <w:pPr>
              <w:spacing w:line="276" w:lineRule="auto"/>
              <w:jc w:val="both"/>
              <w:rPr>
                <w:b/>
              </w:rPr>
            </w:pPr>
            <w:r>
              <w:t>Өндөр хүчдэлийн системд газар</w:t>
            </w:r>
            <w:r w:rsidR="00FB214E">
              <w:t>длагын</w:t>
            </w:r>
            <w:r>
              <w:t xml:space="preserve"> гэмтэл үүссэнээс нам хүчдэлийн байгууламжийн тоног төхөөрөмжид 1-р хүснэгтийн дагуу тооцогдох </w:t>
            </w:r>
            <w:r w:rsidR="0037492A">
              <w:t>сүлжээний</w:t>
            </w:r>
            <w:r w:rsidR="001B72D5">
              <w:t xml:space="preserve"> </w:t>
            </w:r>
            <w:r>
              <w:t xml:space="preserve"> давтамжийн </w:t>
            </w:r>
            <w:r w:rsidR="001B72D5">
              <w:t xml:space="preserve">ачааллын </w:t>
            </w:r>
            <w:r>
              <w:t xml:space="preserve">хүчдэлийн (U1 ба U2) хэмжээ ба үргэлжлэх хугацаа нь 2-р </w:t>
            </w:r>
            <w:r>
              <w:lastRenderedPageBreak/>
              <w:t>хүснэгтэд өгсөн шаардлагаас хэтрэхгүй байна.</w:t>
            </w:r>
          </w:p>
        </w:tc>
        <w:tc>
          <w:tcPr>
            <w:tcW w:w="4419" w:type="dxa"/>
          </w:tcPr>
          <w:p w14:paraId="7E5D741B" w14:textId="2C6D2E91" w:rsidR="00C810EC" w:rsidRDefault="00C810EC" w:rsidP="00737F2A">
            <w:pPr>
              <w:spacing w:line="276" w:lineRule="auto"/>
              <w:jc w:val="both"/>
              <w:rPr>
                <w:b/>
              </w:rPr>
            </w:pPr>
            <w:r>
              <w:lastRenderedPageBreak/>
              <w:t>The magnitude and the duration of the power-frequency stress voltage (U1 and U2) as calculated in Table 1 of the low-voltage equipment in the low-voltage installation due to an earth fault in the high-voltage system shall not exceed the requirements given in Table 2.</w:t>
            </w:r>
          </w:p>
        </w:tc>
      </w:tr>
    </w:tbl>
    <w:p w14:paraId="0FC2BC93" w14:textId="77777777" w:rsidR="00E2521D" w:rsidRDefault="00E2521D"/>
    <w:p w14:paraId="6BD701F5" w14:textId="137DCCE1" w:rsidR="00E85606" w:rsidRDefault="00E85606" w:rsidP="00E85606">
      <w:pPr>
        <w:jc w:val="center"/>
      </w:pPr>
      <w:r w:rsidRPr="00E85606">
        <w:rPr>
          <w:b/>
          <w:bCs/>
        </w:rPr>
        <w:t xml:space="preserve">2-р хүснэгт – </w:t>
      </w:r>
      <w:r w:rsidR="00402A29">
        <w:rPr>
          <w:b/>
          <w:bCs/>
        </w:rPr>
        <w:t>Зөвшөөрөгдөх с</w:t>
      </w:r>
      <w:r w:rsidRPr="00E85606">
        <w:rPr>
          <w:b/>
          <w:bCs/>
        </w:rPr>
        <w:t>үлжээний давтамжийн</w:t>
      </w:r>
      <w:r w:rsidR="0085058C">
        <w:rPr>
          <w:b/>
          <w:bCs/>
        </w:rPr>
        <w:t xml:space="preserve"> </w:t>
      </w:r>
      <w:r w:rsidRPr="00E85606">
        <w:rPr>
          <w:b/>
          <w:bCs/>
        </w:rPr>
        <w:t>ачааллын хүчдэл</w:t>
      </w:r>
    </w:p>
    <w:tbl>
      <w:tblPr>
        <w:tblStyle w:val="TableGrid"/>
        <w:tblW w:w="9351" w:type="dxa"/>
        <w:tblLook w:val="04A0" w:firstRow="1" w:lastRow="0" w:firstColumn="1" w:lastColumn="0" w:noHBand="0" w:noVBand="1"/>
      </w:tblPr>
      <w:tblGrid>
        <w:gridCol w:w="3964"/>
        <w:gridCol w:w="5387"/>
      </w:tblGrid>
      <w:tr w:rsidR="00271DA5" w:rsidRPr="00271DA5" w14:paraId="61B288DF" w14:textId="77777777" w:rsidTr="005F5507">
        <w:tc>
          <w:tcPr>
            <w:tcW w:w="3964" w:type="dxa"/>
            <w:tcMar>
              <w:top w:w="25" w:type="dxa"/>
              <w:left w:w="30" w:type="dxa"/>
              <w:bottom w:w="25" w:type="dxa"/>
              <w:right w:w="30" w:type="dxa"/>
            </w:tcMar>
            <w:vAlign w:val="center"/>
          </w:tcPr>
          <w:p w14:paraId="4300CE2F" w14:textId="77777777" w:rsidR="005F5507" w:rsidRDefault="00271DA5" w:rsidP="00451CC6">
            <w:pPr>
              <w:spacing w:line="276" w:lineRule="auto"/>
              <w:ind w:left="246" w:right="258"/>
              <w:jc w:val="center"/>
              <w:rPr>
                <w:b/>
                <w:sz w:val="20"/>
                <w:szCs w:val="20"/>
              </w:rPr>
            </w:pPr>
            <w:r w:rsidRPr="00271DA5">
              <w:rPr>
                <w:b/>
                <w:sz w:val="20"/>
                <w:szCs w:val="20"/>
              </w:rPr>
              <w:t xml:space="preserve">Өндөр хүчдэлийн системийн газардуулгын гэмтлийн үргэлжлэх хугацаа </w:t>
            </w:r>
          </w:p>
          <w:p w14:paraId="73213A94" w14:textId="3D09FB77" w:rsidR="00271DA5" w:rsidRPr="005E5F6B" w:rsidRDefault="00271DA5" w:rsidP="005F5507">
            <w:pPr>
              <w:spacing w:line="276" w:lineRule="auto"/>
              <w:jc w:val="center"/>
              <w:rPr>
                <w:rFonts w:ascii="Times New Roman" w:hAnsi="Times New Roman" w:cs="Times New Roman"/>
                <w:bCs/>
                <w:i/>
                <w:iCs/>
                <w:sz w:val="20"/>
                <w:szCs w:val="20"/>
              </w:rPr>
            </w:pPr>
            <w:r w:rsidRPr="005E5F6B">
              <w:rPr>
                <w:rFonts w:ascii="Times New Roman" w:hAnsi="Times New Roman" w:cs="Times New Roman"/>
                <w:bCs/>
                <w:i/>
                <w:iCs/>
                <w:sz w:val="20"/>
                <w:szCs w:val="20"/>
              </w:rPr>
              <w:t>t</w:t>
            </w:r>
          </w:p>
        </w:tc>
        <w:tc>
          <w:tcPr>
            <w:tcW w:w="5387" w:type="dxa"/>
            <w:tcMar>
              <w:top w:w="25" w:type="dxa"/>
              <w:left w:w="30" w:type="dxa"/>
              <w:bottom w:w="25" w:type="dxa"/>
              <w:right w:w="30" w:type="dxa"/>
            </w:tcMar>
            <w:vAlign w:val="center"/>
          </w:tcPr>
          <w:p w14:paraId="4C948230" w14:textId="1D715590" w:rsidR="005F5507" w:rsidRDefault="00271DA5" w:rsidP="00451CC6">
            <w:pPr>
              <w:spacing w:line="276" w:lineRule="auto"/>
              <w:ind w:left="401" w:right="398"/>
              <w:jc w:val="center"/>
              <w:rPr>
                <w:b/>
                <w:sz w:val="20"/>
                <w:szCs w:val="20"/>
              </w:rPr>
            </w:pPr>
            <w:r w:rsidRPr="00271DA5">
              <w:rPr>
                <w:b/>
                <w:sz w:val="20"/>
                <w:szCs w:val="20"/>
              </w:rPr>
              <w:t xml:space="preserve">Нам хүчдэлийн байгууламжийн тоног төхөөрөмжид зөвшөөрөгдөх </w:t>
            </w:r>
            <w:r w:rsidR="00CC0F5D">
              <w:rPr>
                <w:b/>
                <w:sz w:val="20"/>
                <w:szCs w:val="20"/>
              </w:rPr>
              <w:t>сүлжээний</w:t>
            </w:r>
            <w:r w:rsidRPr="00271DA5">
              <w:rPr>
                <w:b/>
                <w:sz w:val="20"/>
                <w:szCs w:val="20"/>
              </w:rPr>
              <w:t xml:space="preserve"> давтамжийн ачаал</w:t>
            </w:r>
            <w:r w:rsidR="00724B2C">
              <w:rPr>
                <w:b/>
                <w:sz w:val="20"/>
                <w:szCs w:val="20"/>
              </w:rPr>
              <w:t>лын хүчдэл</w:t>
            </w:r>
            <w:r w:rsidRPr="00271DA5">
              <w:rPr>
                <w:b/>
                <w:sz w:val="20"/>
                <w:szCs w:val="20"/>
              </w:rPr>
              <w:t xml:space="preserve"> </w:t>
            </w:r>
          </w:p>
          <w:p w14:paraId="5CD13A32" w14:textId="10F2C5A2" w:rsidR="00271DA5" w:rsidRPr="005E5F6B" w:rsidRDefault="00271DA5" w:rsidP="005F5507">
            <w:pPr>
              <w:spacing w:line="276" w:lineRule="auto"/>
              <w:jc w:val="center"/>
              <w:rPr>
                <w:rFonts w:ascii="Times New Roman" w:hAnsi="Times New Roman" w:cs="Times New Roman"/>
                <w:bCs/>
                <w:i/>
                <w:iCs/>
                <w:sz w:val="20"/>
                <w:szCs w:val="20"/>
              </w:rPr>
            </w:pPr>
            <w:r w:rsidRPr="005E5F6B">
              <w:rPr>
                <w:rFonts w:ascii="Times New Roman" w:hAnsi="Times New Roman" w:cs="Times New Roman"/>
                <w:bCs/>
                <w:i/>
                <w:iCs/>
                <w:sz w:val="20"/>
                <w:szCs w:val="20"/>
              </w:rPr>
              <w:t>U</w:t>
            </w:r>
          </w:p>
        </w:tc>
      </w:tr>
      <w:tr w:rsidR="00271DA5" w:rsidRPr="00271DA5" w14:paraId="5B1E2928" w14:textId="77777777" w:rsidTr="005F5507">
        <w:tc>
          <w:tcPr>
            <w:tcW w:w="3964" w:type="dxa"/>
            <w:tcMar>
              <w:top w:w="25" w:type="dxa"/>
              <w:left w:w="30" w:type="dxa"/>
              <w:bottom w:w="25" w:type="dxa"/>
              <w:right w:w="30" w:type="dxa"/>
            </w:tcMar>
            <w:vAlign w:val="center"/>
          </w:tcPr>
          <w:p w14:paraId="1939C4C1" w14:textId="77777777" w:rsidR="00271DA5" w:rsidRPr="00271DA5" w:rsidRDefault="00271DA5" w:rsidP="005F5507">
            <w:pPr>
              <w:spacing w:line="276" w:lineRule="auto"/>
              <w:jc w:val="center"/>
              <w:rPr>
                <w:sz w:val="20"/>
                <w:szCs w:val="20"/>
              </w:rPr>
            </w:pPr>
            <w:r w:rsidRPr="00271DA5">
              <w:rPr>
                <w:sz w:val="20"/>
                <w:szCs w:val="20"/>
              </w:rPr>
              <w:t>&gt; 5 s</w:t>
            </w:r>
          </w:p>
        </w:tc>
        <w:tc>
          <w:tcPr>
            <w:tcW w:w="5387" w:type="dxa"/>
            <w:tcMar>
              <w:top w:w="25" w:type="dxa"/>
              <w:left w:w="30" w:type="dxa"/>
              <w:bottom w:w="25" w:type="dxa"/>
              <w:right w:w="30" w:type="dxa"/>
            </w:tcMar>
            <w:vAlign w:val="center"/>
          </w:tcPr>
          <w:p w14:paraId="583DEF9C" w14:textId="77777777" w:rsidR="00271DA5" w:rsidRPr="00271DA5" w:rsidRDefault="00271DA5" w:rsidP="005F5507">
            <w:pPr>
              <w:spacing w:line="276" w:lineRule="auto"/>
              <w:jc w:val="center"/>
              <w:rPr>
                <w:sz w:val="20"/>
                <w:szCs w:val="20"/>
              </w:rPr>
            </w:pPr>
            <w:r w:rsidRPr="008C2D8E">
              <w:rPr>
                <w:rFonts w:ascii="Times New Roman" w:hAnsi="Times New Roman" w:cs="Times New Roman"/>
                <w:i/>
                <w:iCs/>
                <w:sz w:val="20"/>
                <w:szCs w:val="20"/>
              </w:rPr>
              <w:t>U</w:t>
            </w:r>
            <w:r w:rsidRPr="008C2D8E">
              <w:rPr>
                <w:rFonts w:ascii="Times New Roman" w:hAnsi="Times New Roman" w:cs="Times New Roman"/>
                <w:i/>
                <w:iCs/>
                <w:sz w:val="20"/>
                <w:szCs w:val="20"/>
                <w:vertAlign w:val="subscript"/>
              </w:rPr>
              <w:t>o</w:t>
            </w:r>
            <w:r w:rsidRPr="00271DA5">
              <w:rPr>
                <w:sz w:val="20"/>
                <w:szCs w:val="20"/>
              </w:rPr>
              <w:t xml:space="preserve"> + 250 V</w:t>
            </w:r>
          </w:p>
        </w:tc>
      </w:tr>
      <w:tr w:rsidR="00271DA5" w:rsidRPr="00271DA5" w14:paraId="204A71FB" w14:textId="77777777" w:rsidTr="005F5507">
        <w:tc>
          <w:tcPr>
            <w:tcW w:w="3964" w:type="dxa"/>
            <w:tcMar>
              <w:top w:w="25" w:type="dxa"/>
              <w:left w:w="30" w:type="dxa"/>
              <w:bottom w:w="25" w:type="dxa"/>
              <w:right w:w="30" w:type="dxa"/>
            </w:tcMar>
            <w:vAlign w:val="center"/>
          </w:tcPr>
          <w:p w14:paraId="2F1DDC8B" w14:textId="77777777" w:rsidR="00271DA5" w:rsidRPr="00271DA5" w:rsidRDefault="00271DA5" w:rsidP="005F5507">
            <w:pPr>
              <w:spacing w:line="276" w:lineRule="auto"/>
              <w:jc w:val="center"/>
              <w:rPr>
                <w:sz w:val="20"/>
                <w:szCs w:val="20"/>
              </w:rPr>
            </w:pPr>
            <w:r w:rsidRPr="00271DA5">
              <w:rPr>
                <w:sz w:val="20"/>
                <w:szCs w:val="20"/>
              </w:rPr>
              <w:t>≤ 5 s</w:t>
            </w:r>
          </w:p>
        </w:tc>
        <w:tc>
          <w:tcPr>
            <w:tcW w:w="5387" w:type="dxa"/>
            <w:tcMar>
              <w:top w:w="25" w:type="dxa"/>
              <w:left w:w="30" w:type="dxa"/>
              <w:bottom w:w="25" w:type="dxa"/>
              <w:right w:w="30" w:type="dxa"/>
            </w:tcMar>
            <w:vAlign w:val="center"/>
          </w:tcPr>
          <w:p w14:paraId="27A28163" w14:textId="77777777" w:rsidR="00271DA5" w:rsidRPr="00271DA5" w:rsidRDefault="00271DA5" w:rsidP="005F5507">
            <w:pPr>
              <w:spacing w:line="276" w:lineRule="auto"/>
              <w:jc w:val="center"/>
              <w:rPr>
                <w:sz w:val="20"/>
                <w:szCs w:val="20"/>
              </w:rPr>
            </w:pPr>
            <w:r w:rsidRPr="008C2D8E">
              <w:rPr>
                <w:rFonts w:ascii="Times New Roman" w:hAnsi="Times New Roman" w:cs="Times New Roman"/>
                <w:i/>
                <w:iCs/>
                <w:sz w:val="20"/>
                <w:szCs w:val="20"/>
              </w:rPr>
              <w:t>U</w:t>
            </w:r>
            <w:r w:rsidRPr="008C2D8E">
              <w:rPr>
                <w:rFonts w:ascii="Times New Roman" w:hAnsi="Times New Roman" w:cs="Times New Roman"/>
                <w:i/>
                <w:iCs/>
                <w:sz w:val="20"/>
                <w:szCs w:val="20"/>
                <w:vertAlign w:val="subscript"/>
              </w:rPr>
              <w:t>o</w:t>
            </w:r>
            <w:r w:rsidRPr="00271DA5">
              <w:rPr>
                <w:sz w:val="20"/>
                <w:szCs w:val="20"/>
              </w:rPr>
              <w:t xml:space="preserve"> + 1 200 V</w:t>
            </w:r>
          </w:p>
        </w:tc>
      </w:tr>
      <w:tr w:rsidR="003679FE" w:rsidRPr="00271DA5" w14:paraId="4A4A0891" w14:textId="77777777" w:rsidTr="008350D7">
        <w:trPr>
          <w:trHeight w:val="3606"/>
        </w:trPr>
        <w:tc>
          <w:tcPr>
            <w:tcW w:w="9351" w:type="dxa"/>
            <w:gridSpan w:val="2"/>
            <w:tcMar>
              <w:top w:w="25" w:type="dxa"/>
              <w:left w:w="30" w:type="dxa"/>
              <w:bottom w:w="25" w:type="dxa"/>
              <w:right w:w="30" w:type="dxa"/>
            </w:tcMar>
            <w:vAlign w:val="center"/>
          </w:tcPr>
          <w:p w14:paraId="4D3FBC4C" w14:textId="77777777" w:rsidR="008350D7" w:rsidRDefault="008350D7" w:rsidP="008350D7">
            <w:pPr>
              <w:spacing w:line="276" w:lineRule="auto"/>
              <w:ind w:left="104" w:right="115"/>
              <w:rPr>
                <w:sz w:val="20"/>
                <w:szCs w:val="20"/>
              </w:rPr>
            </w:pPr>
          </w:p>
          <w:p w14:paraId="4754C9E9" w14:textId="511C7EF7" w:rsidR="003679FE" w:rsidRPr="008350D7" w:rsidRDefault="003679FE" w:rsidP="008350D7">
            <w:pPr>
              <w:spacing w:line="276" w:lineRule="auto"/>
              <w:ind w:left="104" w:right="115"/>
              <w:rPr>
                <w:sz w:val="20"/>
                <w:szCs w:val="20"/>
              </w:rPr>
            </w:pPr>
            <w:r w:rsidRPr="008350D7">
              <w:rPr>
                <w:sz w:val="20"/>
                <w:szCs w:val="20"/>
              </w:rPr>
              <w:t>Саармаг дамжуулагчгүй системд U</w:t>
            </w:r>
            <w:r w:rsidRPr="008350D7">
              <w:rPr>
                <w:sz w:val="20"/>
                <w:szCs w:val="20"/>
                <w:vertAlign w:val="subscript"/>
              </w:rPr>
              <w:t>0</w:t>
            </w:r>
            <w:r w:rsidRPr="008350D7">
              <w:rPr>
                <w:sz w:val="20"/>
                <w:szCs w:val="20"/>
              </w:rPr>
              <w:t xml:space="preserve"> нь шугам хоорондын хүчдэл байна.</w:t>
            </w:r>
          </w:p>
          <w:p w14:paraId="22F02994" w14:textId="77777777" w:rsidR="00F20548" w:rsidRPr="008350D7" w:rsidRDefault="00F20548" w:rsidP="008350D7">
            <w:pPr>
              <w:spacing w:line="276" w:lineRule="auto"/>
              <w:ind w:left="104" w:right="115"/>
              <w:rPr>
                <w:rFonts w:ascii="Times New Roman" w:hAnsi="Times New Roman" w:cs="Times New Roman"/>
                <w:iCs/>
                <w:sz w:val="20"/>
                <w:szCs w:val="20"/>
              </w:rPr>
            </w:pPr>
          </w:p>
          <w:p w14:paraId="3F6F9D2C" w14:textId="77777777" w:rsidR="00F20548" w:rsidRPr="008350D7" w:rsidRDefault="00F20548" w:rsidP="008350D7">
            <w:pPr>
              <w:spacing w:line="276" w:lineRule="auto"/>
              <w:ind w:left="104" w:right="115"/>
              <w:jc w:val="both"/>
              <w:rPr>
                <w:iCs/>
                <w:sz w:val="20"/>
                <w:szCs w:val="20"/>
              </w:rPr>
            </w:pPr>
            <w:r w:rsidRPr="008350D7">
              <w:rPr>
                <w:iCs/>
                <w:sz w:val="20"/>
                <w:szCs w:val="20"/>
              </w:rPr>
              <w:t>ТАЙЛБАР 1 – Хүснэгтийн эхний мөр нь таслах хугацаа урт өндөр хүчдэлийн системд, жишээлбэл тусгаарлагдсан саармаг цэгтэй болон резонансын газардуулгатай өндөр хүчдэлийн системд хамаарна. Хоёр дахь мөр нь таслах хугацаа богино өндөр хүчдэлийн системд, жишээлбэл бага эсэргүүцлээр газардуулсан өндөр хүчдэлийн системд хамаарна. Эдгээр хоёр мөр нийлээд нам хүчдэлийн тоног төхөөрөмжийн тусгаарлагыг сүлжээний давтамжийн түр хэт хүчдэлийн хувьд тооцох зураг төслийн холбогдох шалгуур болно; IEC 60664-1-ийг үз.</w:t>
            </w:r>
          </w:p>
          <w:p w14:paraId="2E1D5059" w14:textId="77777777" w:rsidR="00F20548" w:rsidRPr="008350D7" w:rsidRDefault="00F20548" w:rsidP="008350D7">
            <w:pPr>
              <w:spacing w:line="276" w:lineRule="auto"/>
              <w:ind w:left="104" w:right="115"/>
              <w:jc w:val="both"/>
              <w:rPr>
                <w:rFonts w:ascii="Times New Roman" w:hAnsi="Times New Roman" w:cs="Times New Roman"/>
                <w:iCs/>
                <w:sz w:val="20"/>
                <w:szCs w:val="20"/>
              </w:rPr>
            </w:pPr>
          </w:p>
          <w:p w14:paraId="2B28762B" w14:textId="6859F256" w:rsidR="00F20548" w:rsidRPr="008C2D8E" w:rsidRDefault="00F20548" w:rsidP="008350D7">
            <w:pPr>
              <w:spacing w:line="276" w:lineRule="auto"/>
              <w:ind w:left="104" w:right="115"/>
              <w:jc w:val="both"/>
              <w:rPr>
                <w:rFonts w:ascii="Times New Roman" w:hAnsi="Times New Roman" w:cs="Times New Roman"/>
                <w:i/>
                <w:iCs/>
                <w:sz w:val="20"/>
                <w:szCs w:val="20"/>
              </w:rPr>
            </w:pPr>
            <w:r w:rsidRPr="008350D7">
              <w:rPr>
                <w:iCs/>
                <w:sz w:val="20"/>
                <w:szCs w:val="20"/>
              </w:rPr>
              <w:t>ТАЙЛБАР 2 – Саармаг цэг нь трансформаторын дэд станцын газардуулах байгууламжтай холбогдсон системд тоног төхөөрөмж нь барилгын гадна байрласан үед газардуулсан бүрхүүлд ороогүй тусгаарлагын хоёр талд ийм сүлжээний давтамжийн түр хэт хүчдэл мөн үүсэхээр тооцно.</w:t>
            </w:r>
          </w:p>
        </w:tc>
      </w:tr>
    </w:tbl>
    <w:p w14:paraId="0871F499" w14:textId="77777777" w:rsidR="00271DA5" w:rsidRDefault="00271DA5"/>
    <w:p w14:paraId="65579F45" w14:textId="237F7986" w:rsidR="00635EB6" w:rsidRPr="00635EB6" w:rsidRDefault="00635EB6" w:rsidP="00635EB6">
      <w:pPr>
        <w:jc w:val="center"/>
        <w:rPr>
          <w:b/>
          <w:bCs/>
        </w:rPr>
      </w:pPr>
      <w:r w:rsidRPr="00635EB6">
        <w:rPr>
          <w:b/>
          <w:bCs/>
        </w:rPr>
        <w:t>Table 2- Permissible power-frequency stress voltage</w:t>
      </w:r>
    </w:p>
    <w:tbl>
      <w:tblPr>
        <w:tblStyle w:val="TableGrid"/>
        <w:tblW w:w="9351" w:type="dxa"/>
        <w:tblLook w:val="04A0" w:firstRow="1" w:lastRow="0" w:firstColumn="1" w:lastColumn="0" w:noHBand="0" w:noVBand="1"/>
      </w:tblPr>
      <w:tblGrid>
        <w:gridCol w:w="3964"/>
        <w:gridCol w:w="5387"/>
      </w:tblGrid>
      <w:tr w:rsidR="000F70C6" w:rsidRPr="00271DA5" w14:paraId="5FCA6E20" w14:textId="77777777" w:rsidTr="00E44D48">
        <w:trPr>
          <w:trHeight w:val="886"/>
        </w:trPr>
        <w:tc>
          <w:tcPr>
            <w:tcW w:w="3964" w:type="dxa"/>
            <w:tcMar>
              <w:top w:w="25" w:type="dxa"/>
              <w:left w:w="30" w:type="dxa"/>
              <w:bottom w:w="25" w:type="dxa"/>
              <w:right w:w="30" w:type="dxa"/>
            </w:tcMar>
            <w:vAlign w:val="center"/>
          </w:tcPr>
          <w:p w14:paraId="41ACC6F8" w14:textId="77777777" w:rsidR="000F70C6" w:rsidRDefault="000F70C6" w:rsidP="00E44D48">
            <w:pPr>
              <w:spacing w:line="276" w:lineRule="auto"/>
              <w:jc w:val="center"/>
              <w:rPr>
                <w:b/>
                <w:sz w:val="20"/>
                <w:szCs w:val="20"/>
              </w:rPr>
            </w:pPr>
            <w:r w:rsidRPr="000F70C6">
              <w:rPr>
                <w:b/>
                <w:sz w:val="20"/>
                <w:szCs w:val="20"/>
              </w:rPr>
              <w:t>Duration of the earth fault in the high-voltage system</w:t>
            </w:r>
          </w:p>
          <w:p w14:paraId="09BC8977" w14:textId="1C59F05D" w:rsidR="000F70C6" w:rsidRPr="000F70C6" w:rsidRDefault="000F70C6" w:rsidP="00E44D48">
            <w:pPr>
              <w:spacing w:line="276" w:lineRule="auto"/>
              <w:jc w:val="center"/>
              <w:rPr>
                <w:rFonts w:ascii="Times New Roman" w:hAnsi="Times New Roman" w:cs="Times New Roman"/>
                <w:bCs/>
                <w:i/>
                <w:iCs/>
                <w:sz w:val="20"/>
                <w:szCs w:val="20"/>
              </w:rPr>
            </w:pPr>
            <w:r w:rsidRPr="005E5F6B">
              <w:rPr>
                <w:rFonts w:ascii="Times New Roman" w:hAnsi="Times New Roman" w:cs="Times New Roman"/>
                <w:bCs/>
                <w:i/>
                <w:iCs/>
                <w:sz w:val="20"/>
                <w:szCs w:val="20"/>
              </w:rPr>
              <w:t>t</w:t>
            </w:r>
          </w:p>
        </w:tc>
        <w:tc>
          <w:tcPr>
            <w:tcW w:w="5387" w:type="dxa"/>
            <w:tcMar>
              <w:top w:w="25" w:type="dxa"/>
              <w:left w:w="30" w:type="dxa"/>
              <w:bottom w:w="25" w:type="dxa"/>
              <w:right w:w="30" w:type="dxa"/>
            </w:tcMar>
            <w:vAlign w:val="center"/>
          </w:tcPr>
          <w:p w14:paraId="7243C532" w14:textId="29768EA4" w:rsidR="000F70C6" w:rsidRDefault="000F70C6" w:rsidP="00E44D48">
            <w:pPr>
              <w:spacing w:line="276" w:lineRule="auto"/>
              <w:jc w:val="center"/>
              <w:rPr>
                <w:b/>
                <w:sz w:val="20"/>
                <w:szCs w:val="20"/>
              </w:rPr>
            </w:pPr>
            <w:r w:rsidRPr="000F70C6">
              <w:rPr>
                <w:b/>
                <w:sz w:val="20"/>
                <w:szCs w:val="20"/>
              </w:rPr>
              <w:t>Permissible power-frequency stress voltage on equipment in low-voltage installations</w:t>
            </w:r>
          </w:p>
          <w:p w14:paraId="0855D49E" w14:textId="2CF11091" w:rsidR="00C92EB8" w:rsidRPr="000F70C6" w:rsidRDefault="00C92EB8" w:rsidP="00E44D48">
            <w:pPr>
              <w:spacing w:line="276" w:lineRule="auto"/>
              <w:jc w:val="center"/>
              <w:rPr>
                <w:rFonts w:ascii="Times New Roman" w:hAnsi="Times New Roman" w:cs="Times New Roman"/>
                <w:bCs/>
                <w:i/>
                <w:iCs/>
                <w:sz w:val="20"/>
                <w:szCs w:val="20"/>
              </w:rPr>
            </w:pPr>
            <w:r w:rsidRPr="005E5F6B">
              <w:rPr>
                <w:rFonts w:ascii="Times New Roman" w:hAnsi="Times New Roman" w:cs="Times New Roman"/>
                <w:bCs/>
                <w:i/>
                <w:iCs/>
                <w:sz w:val="20"/>
                <w:szCs w:val="20"/>
              </w:rPr>
              <w:t>U</w:t>
            </w:r>
          </w:p>
        </w:tc>
      </w:tr>
      <w:tr w:rsidR="00E3284D" w:rsidRPr="00271DA5" w14:paraId="4FDF7515" w14:textId="77777777" w:rsidTr="00246F1F">
        <w:tc>
          <w:tcPr>
            <w:tcW w:w="3964" w:type="dxa"/>
            <w:tcMar>
              <w:top w:w="25" w:type="dxa"/>
              <w:left w:w="30" w:type="dxa"/>
              <w:bottom w:w="25" w:type="dxa"/>
              <w:right w:w="30" w:type="dxa"/>
            </w:tcMar>
            <w:vAlign w:val="center"/>
          </w:tcPr>
          <w:p w14:paraId="73EFB712" w14:textId="77777777" w:rsidR="00E3284D" w:rsidRPr="00271DA5" w:rsidRDefault="00E3284D" w:rsidP="00246F1F">
            <w:pPr>
              <w:spacing w:line="276" w:lineRule="auto"/>
              <w:jc w:val="center"/>
              <w:rPr>
                <w:sz w:val="20"/>
                <w:szCs w:val="20"/>
              </w:rPr>
            </w:pPr>
            <w:r w:rsidRPr="00271DA5">
              <w:rPr>
                <w:sz w:val="20"/>
                <w:szCs w:val="20"/>
              </w:rPr>
              <w:t>&gt; 5 s</w:t>
            </w:r>
          </w:p>
        </w:tc>
        <w:tc>
          <w:tcPr>
            <w:tcW w:w="5387" w:type="dxa"/>
            <w:tcMar>
              <w:top w:w="25" w:type="dxa"/>
              <w:left w:w="30" w:type="dxa"/>
              <w:bottom w:w="25" w:type="dxa"/>
              <w:right w:w="30" w:type="dxa"/>
            </w:tcMar>
            <w:vAlign w:val="center"/>
          </w:tcPr>
          <w:p w14:paraId="4E4F3635" w14:textId="77777777" w:rsidR="00E3284D" w:rsidRPr="00271DA5" w:rsidRDefault="00E3284D" w:rsidP="00246F1F">
            <w:pPr>
              <w:spacing w:line="276" w:lineRule="auto"/>
              <w:jc w:val="center"/>
              <w:rPr>
                <w:sz w:val="20"/>
                <w:szCs w:val="20"/>
              </w:rPr>
            </w:pPr>
            <w:r w:rsidRPr="008C2D8E">
              <w:rPr>
                <w:rFonts w:ascii="Times New Roman" w:hAnsi="Times New Roman" w:cs="Times New Roman"/>
                <w:i/>
                <w:iCs/>
                <w:sz w:val="20"/>
                <w:szCs w:val="20"/>
              </w:rPr>
              <w:t>U</w:t>
            </w:r>
            <w:r w:rsidRPr="008C2D8E">
              <w:rPr>
                <w:rFonts w:ascii="Times New Roman" w:hAnsi="Times New Roman" w:cs="Times New Roman"/>
                <w:i/>
                <w:iCs/>
                <w:sz w:val="20"/>
                <w:szCs w:val="20"/>
                <w:vertAlign w:val="subscript"/>
              </w:rPr>
              <w:t>o</w:t>
            </w:r>
            <w:r w:rsidRPr="00271DA5">
              <w:rPr>
                <w:sz w:val="20"/>
                <w:szCs w:val="20"/>
              </w:rPr>
              <w:t xml:space="preserve"> + 250 V</w:t>
            </w:r>
          </w:p>
        </w:tc>
      </w:tr>
      <w:tr w:rsidR="00E3284D" w:rsidRPr="00271DA5" w14:paraId="3E1F2983" w14:textId="77777777" w:rsidTr="00246F1F">
        <w:tc>
          <w:tcPr>
            <w:tcW w:w="3964" w:type="dxa"/>
            <w:tcMar>
              <w:top w:w="25" w:type="dxa"/>
              <w:left w:w="30" w:type="dxa"/>
              <w:bottom w:w="25" w:type="dxa"/>
              <w:right w:w="30" w:type="dxa"/>
            </w:tcMar>
            <w:vAlign w:val="center"/>
          </w:tcPr>
          <w:p w14:paraId="4A9B7AB3" w14:textId="77777777" w:rsidR="00E3284D" w:rsidRPr="00271DA5" w:rsidRDefault="00E3284D" w:rsidP="00246F1F">
            <w:pPr>
              <w:spacing w:line="276" w:lineRule="auto"/>
              <w:jc w:val="center"/>
              <w:rPr>
                <w:sz w:val="20"/>
                <w:szCs w:val="20"/>
              </w:rPr>
            </w:pPr>
            <w:r w:rsidRPr="00271DA5">
              <w:rPr>
                <w:sz w:val="20"/>
                <w:szCs w:val="20"/>
              </w:rPr>
              <w:t>≤ 5 s</w:t>
            </w:r>
          </w:p>
        </w:tc>
        <w:tc>
          <w:tcPr>
            <w:tcW w:w="5387" w:type="dxa"/>
            <w:tcMar>
              <w:top w:w="25" w:type="dxa"/>
              <w:left w:w="30" w:type="dxa"/>
              <w:bottom w:w="25" w:type="dxa"/>
              <w:right w:w="30" w:type="dxa"/>
            </w:tcMar>
            <w:vAlign w:val="center"/>
          </w:tcPr>
          <w:p w14:paraId="49BEF739" w14:textId="77777777" w:rsidR="00E3284D" w:rsidRPr="00271DA5" w:rsidRDefault="00E3284D" w:rsidP="00246F1F">
            <w:pPr>
              <w:spacing w:line="276" w:lineRule="auto"/>
              <w:jc w:val="center"/>
              <w:rPr>
                <w:sz w:val="20"/>
                <w:szCs w:val="20"/>
              </w:rPr>
            </w:pPr>
            <w:r w:rsidRPr="008C2D8E">
              <w:rPr>
                <w:rFonts w:ascii="Times New Roman" w:hAnsi="Times New Roman" w:cs="Times New Roman"/>
                <w:i/>
                <w:iCs/>
                <w:sz w:val="20"/>
                <w:szCs w:val="20"/>
              </w:rPr>
              <w:t>U</w:t>
            </w:r>
            <w:r w:rsidRPr="008C2D8E">
              <w:rPr>
                <w:rFonts w:ascii="Times New Roman" w:hAnsi="Times New Roman" w:cs="Times New Roman"/>
                <w:i/>
                <w:iCs/>
                <w:sz w:val="20"/>
                <w:szCs w:val="20"/>
                <w:vertAlign w:val="subscript"/>
              </w:rPr>
              <w:t>o</w:t>
            </w:r>
            <w:r w:rsidRPr="00271DA5">
              <w:rPr>
                <w:sz w:val="20"/>
                <w:szCs w:val="20"/>
              </w:rPr>
              <w:t xml:space="preserve"> + 1 200 V</w:t>
            </w:r>
          </w:p>
        </w:tc>
      </w:tr>
      <w:tr w:rsidR="00E3284D" w:rsidRPr="00271DA5" w14:paraId="3E5ECEAA" w14:textId="77777777" w:rsidTr="00E46C03">
        <w:trPr>
          <w:trHeight w:val="3121"/>
        </w:trPr>
        <w:tc>
          <w:tcPr>
            <w:tcW w:w="9351" w:type="dxa"/>
            <w:gridSpan w:val="2"/>
            <w:tcMar>
              <w:top w:w="25" w:type="dxa"/>
              <w:left w:w="30" w:type="dxa"/>
              <w:bottom w:w="25" w:type="dxa"/>
              <w:right w:w="30" w:type="dxa"/>
            </w:tcMar>
            <w:vAlign w:val="center"/>
          </w:tcPr>
          <w:p w14:paraId="2477E44E" w14:textId="3ED15B3E" w:rsidR="00E3284D" w:rsidRPr="00E46C03" w:rsidRDefault="006F0F4F" w:rsidP="00246F1F">
            <w:pPr>
              <w:spacing w:line="276" w:lineRule="auto"/>
              <w:ind w:left="104" w:right="115"/>
              <w:rPr>
                <w:rFonts w:ascii="Times New Roman" w:hAnsi="Times New Roman" w:cs="Times New Roman"/>
                <w:iCs/>
                <w:sz w:val="20"/>
                <w:szCs w:val="20"/>
              </w:rPr>
            </w:pPr>
            <w:r w:rsidRPr="00E46C03">
              <w:rPr>
                <w:sz w:val="20"/>
                <w:szCs w:val="20"/>
              </w:rPr>
              <w:t>In systems without a neutral conductor, U</w:t>
            </w:r>
            <w:r w:rsidRPr="00E46C03">
              <w:rPr>
                <w:sz w:val="20"/>
                <w:szCs w:val="20"/>
                <w:vertAlign w:val="subscript"/>
              </w:rPr>
              <w:t>o</w:t>
            </w:r>
            <w:r w:rsidRPr="00E46C03">
              <w:rPr>
                <w:sz w:val="20"/>
                <w:szCs w:val="20"/>
              </w:rPr>
              <w:t xml:space="preserve"> shall be the line-to-line voltage.</w:t>
            </w:r>
          </w:p>
          <w:p w14:paraId="77BAEF8C" w14:textId="77777777" w:rsidR="006F0F4F" w:rsidRPr="00E46C03" w:rsidRDefault="006F0F4F" w:rsidP="00246F1F">
            <w:pPr>
              <w:spacing w:line="276" w:lineRule="auto"/>
              <w:ind w:left="104" w:right="115"/>
              <w:jc w:val="both"/>
              <w:rPr>
                <w:iCs/>
                <w:sz w:val="20"/>
                <w:szCs w:val="20"/>
              </w:rPr>
            </w:pPr>
          </w:p>
          <w:p w14:paraId="559FBC2B" w14:textId="5667EDF7" w:rsidR="00E3284D" w:rsidRPr="00E46C03" w:rsidRDefault="00E46C03" w:rsidP="00246F1F">
            <w:pPr>
              <w:spacing w:line="276" w:lineRule="auto"/>
              <w:ind w:left="104" w:right="115"/>
              <w:jc w:val="both"/>
              <w:rPr>
                <w:iCs/>
                <w:sz w:val="20"/>
                <w:szCs w:val="20"/>
              </w:rPr>
            </w:pPr>
            <w:r w:rsidRPr="00E46C03">
              <w:rPr>
                <w:iCs/>
                <w:sz w:val="20"/>
                <w:szCs w:val="20"/>
              </w:rPr>
              <w:t>NOTE 1 The first line of the table relates to high-voltage systems having long disconnection times, for example, isolated neutral and resonant earthed high-voltage systems. The second line relates to high-voltage systems having short disconnection times, for example low-impedance earthed high-voltage systems. Both lines together are relevant design criteria for insulation of low-voltage equipment with regard to temporary power frequency overvoltage, see IEC 60664-1.</w:t>
            </w:r>
          </w:p>
          <w:p w14:paraId="25692893" w14:textId="77777777" w:rsidR="00E46C03" w:rsidRPr="00E46C03" w:rsidRDefault="00E46C03" w:rsidP="00246F1F">
            <w:pPr>
              <w:spacing w:line="276" w:lineRule="auto"/>
              <w:ind w:left="104" w:right="115"/>
              <w:jc w:val="both"/>
              <w:rPr>
                <w:rFonts w:ascii="Times New Roman" w:hAnsi="Times New Roman" w:cs="Times New Roman"/>
                <w:iCs/>
                <w:sz w:val="20"/>
                <w:szCs w:val="20"/>
              </w:rPr>
            </w:pPr>
          </w:p>
          <w:p w14:paraId="6C02B175" w14:textId="3C70D9E2" w:rsidR="00E3284D" w:rsidRPr="008C2D8E" w:rsidRDefault="00E46C03" w:rsidP="00246F1F">
            <w:pPr>
              <w:spacing w:line="276" w:lineRule="auto"/>
              <w:ind w:left="104" w:right="115"/>
              <w:jc w:val="both"/>
              <w:rPr>
                <w:rFonts w:ascii="Times New Roman" w:hAnsi="Times New Roman" w:cs="Times New Roman"/>
                <w:i/>
                <w:iCs/>
                <w:sz w:val="20"/>
                <w:szCs w:val="20"/>
              </w:rPr>
            </w:pPr>
            <w:r w:rsidRPr="00E46C03">
              <w:rPr>
                <w:iCs/>
                <w:sz w:val="20"/>
                <w:szCs w:val="20"/>
              </w:rPr>
              <w:t>NOTE 2 In a system whose neutral is connected to the earthing arrangement of the transformer substation, such temporary power-frequency overvoltage is also expected across insulation which is not in an earthed enclosure when the equipment is outside a building.</w:t>
            </w:r>
          </w:p>
        </w:tc>
      </w:tr>
    </w:tbl>
    <w:p w14:paraId="6940B9B5" w14:textId="77777777" w:rsidR="00271DA5" w:rsidRDefault="00271DA5"/>
    <w:tbl>
      <w:tblPr>
        <w:tblStyle w:val="TableGrid"/>
        <w:tblW w:w="0" w:type="auto"/>
        <w:tblLook w:val="04A0" w:firstRow="1" w:lastRow="0" w:firstColumn="1" w:lastColumn="0" w:noHBand="0" w:noVBand="1"/>
      </w:tblPr>
      <w:tblGrid>
        <w:gridCol w:w="4931"/>
        <w:gridCol w:w="4419"/>
      </w:tblGrid>
      <w:tr w:rsidR="00C810EC" w14:paraId="404534D8" w14:textId="77777777" w:rsidTr="006D7032">
        <w:tc>
          <w:tcPr>
            <w:tcW w:w="4931" w:type="dxa"/>
          </w:tcPr>
          <w:p w14:paraId="019D399F" w14:textId="09711462" w:rsidR="00C810EC" w:rsidRDefault="00C810EC" w:rsidP="00737F2A">
            <w:pPr>
              <w:spacing w:line="276" w:lineRule="auto"/>
              <w:jc w:val="both"/>
              <w:rPr>
                <w:i/>
              </w:rPr>
            </w:pPr>
            <w:r>
              <w:rPr>
                <w:b/>
              </w:rPr>
              <w:t xml:space="preserve">442.2.4 </w:t>
            </w:r>
            <w:r w:rsidR="00BA6894">
              <w:rPr>
                <w:b/>
              </w:rPr>
              <w:t>Тооцоол</w:t>
            </w:r>
            <w:r w:rsidR="008C055D">
              <w:rPr>
                <w:b/>
              </w:rPr>
              <w:t>лын</w:t>
            </w:r>
            <w:r w:rsidR="00BA6894">
              <w:rPr>
                <w:b/>
              </w:rPr>
              <w:t xml:space="preserve"> хязгаарт</w:t>
            </w:r>
            <w:r>
              <w:rPr>
                <w:b/>
              </w:rPr>
              <w:t xml:space="preserve"> тавих шаардлага</w:t>
            </w:r>
          </w:p>
        </w:tc>
        <w:tc>
          <w:tcPr>
            <w:tcW w:w="4419" w:type="dxa"/>
          </w:tcPr>
          <w:p w14:paraId="07B8313A" w14:textId="0B043F19" w:rsidR="00C810EC" w:rsidRDefault="00C810EC" w:rsidP="00737F2A">
            <w:pPr>
              <w:spacing w:line="276" w:lineRule="auto"/>
              <w:jc w:val="both"/>
              <w:rPr>
                <w:i/>
              </w:rPr>
            </w:pPr>
            <w:r>
              <w:rPr>
                <w:b/>
              </w:rPr>
              <w:t>442.2.4 Requirements for calculation of limits</w:t>
            </w:r>
          </w:p>
        </w:tc>
      </w:tr>
      <w:tr w:rsidR="00C810EC" w14:paraId="3B5740C3" w14:textId="77777777" w:rsidTr="006D7032">
        <w:tc>
          <w:tcPr>
            <w:tcW w:w="4931" w:type="dxa"/>
          </w:tcPr>
          <w:p w14:paraId="10541E8A" w14:textId="164CA2E8" w:rsidR="00C810EC" w:rsidRDefault="00C810EC" w:rsidP="00737F2A">
            <w:pPr>
              <w:spacing w:line="276" w:lineRule="auto"/>
              <w:jc w:val="both"/>
              <w:rPr>
                <w:b/>
              </w:rPr>
            </w:pPr>
            <w:r>
              <w:t xml:space="preserve">1-р хүснэгтээр шаардсан тохиолдолд </w:t>
            </w:r>
            <w:r w:rsidR="00F86DB6">
              <w:t>сүлжээний</w:t>
            </w:r>
            <w:r>
              <w:t xml:space="preserve"> давтамжийн зөвшөөрөгдөх ачаалл</w:t>
            </w:r>
            <w:r w:rsidR="002B5A5D">
              <w:t>ын</w:t>
            </w:r>
            <w:r>
              <w:t xml:space="preserve"> </w:t>
            </w:r>
            <w:r w:rsidR="002B5A5D">
              <w:t xml:space="preserve">хүчдэл </w:t>
            </w:r>
            <w:r>
              <w:t>нь 2-р хүснэгтэд өгсөн утгаас хэтрэхгүй байна.</w:t>
            </w:r>
          </w:p>
        </w:tc>
        <w:tc>
          <w:tcPr>
            <w:tcW w:w="4419" w:type="dxa"/>
          </w:tcPr>
          <w:p w14:paraId="0624582C" w14:textId="7B49BE75" w:rsidR="00C810EC" w:rsidRDefault="00C810EC" w:rsidP="00737F2A">
            <w:pPr>
              <w:spacing w:line="276" w:lineRule="auto"/>
              <w:jc w:val="both"/>
              <w:rPr>
                <w:b/>
              </w:rPr>
            </w:pPr>
            <w:r>
              <w:t>Where required by Table 1, the permissible power-frequency stress voltage shall not exceed the value given in Table 2.</w:t>
            </w:r>
          </w:p>
        </w:tc>
      </w:tr>
      <w:tr w:rsidR="00C810EC" w14:paraId="38BB8E99" w14:textId="77777777" w:rsidTr="006D7032">
        <w:tc>
          <w:tcPr>
            <w:tcW w:w="4931" w:type="dxa"/>
          </w:tcPr>
          <w:p w14:paraId="0482A89E" w14:textId="378F8D77" w:rsidR="00C810EC" w:rsidRDefault="00C810EC" w:rsidP="00737F2A">
            <w:pPr>
              <w:spacing w:line="276" w:lineRule="auto"/>
              <w:jc w:val="both"/>
            </w:pPr>
            <w:r>
              <w:t xml:space="preserve">1-р хүснэгтээр шаардсан тохиолдолд </w:t>
            </w:r>
            <w:r w:rsidR="00F76D8D">
              <w:t>сүлжээний</w:t>
            </w:r>
            <w:r>
              <w:t xml:space="preserve"> давтамжийн зөвшөөрөгдөх гэмтлийн хүчдэл нь 2-р зурагт өгсөн утгаас хэтрэхгүй байна.</w:t>
            </w:r>
          </w:p>
        </w:tc>
        <w:tc>
          <w:tcPr>
            <w:tcW w:w="4419" w:type="dxa"/>
          </w:tcPr>
          <w:p w14:paraId="238B795C" w14:textId="380A3496" w:rsidR="00C810EC" w:rsidRDefault="00C810EC" w:rsidP="00737F2A">
            <w:pPr>
              <w:spacing w:line="276" w:lineRule="auto"/>
              <w:jc w:val="both"/>
            </w:pPr>
            <w:r>
              <w:t>Where required by Table 1, the permissible power-frequency fault voltage shall not exceed the value given in Figure 2.</w:t>
            </w:r>
          </w:p>
        </w:tc>
      </w:tr>
      <w:tr w:rsidR="00C810EC" w14:paraId="4B77089A" w14:textId="77777777" w:rsidTr="006D7032">
        <w:tc>
          <w:tcPr>
            <w:tcW w:w="4931" w:type="dxa"/>
          </w:tcPr>
          <w:p w14:paraId="2BDB6841" w14:textId="3091E30C" w:rsidR="00C810EC" w:rsidRDefault="00C810EC" w:rsidP="00737F2A">
            <w:pPr>
              <w:spacing w:line="276" w:lineRule="auto"/>
              <w:jc w:val="both"/>
            </w:pPr>
            <w:r>
              <w:t>Нийтийн цахилгаан түгээх системээс нам хүчдэлээр тэжээгддэг байгууламжийн хувьд 442.2.2 ба 442.2.3-ын шаардлагыг хангасан гэж үзнэ.</w:t>
            </w:r>
          </w:p>
        </w:tc>
        <w:tc>
          <w:tcPr>
            <w:tcW w:w="4419" w:type="dxa"/>
          </w:tcPr>
          <w:p w14:paraId="1B3B429C" w14:textId="67C01ACC" w:rsidR="00C810EC" w:rsidRDefault="00C810EC" w:rsidP="00737F2A">
            <w:pPr>
              <w:spacing w:line="276" w:lineRule="auto"/>
              <w:jc w:val="both"/>
            </w:pPr>
            <w:r>
              <w:t>The requirements of 442.2.2 and 442.2.3 are deemed to be fulfilled for installations receiving a supply at low-voltage from a public electricity distribution system.</w:t>
            </w:r>
          </w:p>
        </w:tc>
      </w:tr>
      <w:tr w:rsidR="00C810EC" w14:paraId="3E8A144A" w14:textId="77777777" w:rsidTr="006D7032">
        <w:tc>
          <w:tcPr>
            <w:tcW w:w="4931" w:type="dxa"/>
          </w:tcPr>
          <w:p w14:paraId="7F3C9F1B" w14:textId="46C7E4F2" w:rsidR="00C810EC" w:rsidRDefault="00B80D7D" w:rsidP="00737F2A">
            <w:pPr>
              <w:spacing w:line="276" w:lineRule="auto"/>
              <w:jc w:val="both"/>
            </w:pPr>
            <w:r w:rsidRPr="00B80D7D">
              <w:t>Дээрх шаардлагыг хангахын тулд өндөр хүчдэлийн системийн оператор болон нам хүчдэлийн системийн угсрагчийн үйл ажиллагааг харилцан уялдуулах шаардлагатай. Эдгээр шаардлагыг хангах үндсэн хариуцлага нь дэд станцын угсрагч, эзэмшигч болон операторт ногдох бөгөөд тэд IEC 61936-1-д заасан шаардлагыг мөн биелүүлнэ. Иймээс U</w:t>
            </w:r>
            <w:r w:rsidR="00C45B58">
              <w:rPr>
                <w:rFonts w:ascii="Cambria Math" w:hAnsi="Cambria Math" w:cs="Cambria Math"/>
                <w:vertAlign w:val="subscript"/>
              </w:rPr>
              <w:t>1</w:t>
            </w:r>
            <w:r w:rsidRPr="00B80D7D">
              <w:t>, U</w:t>
            </w:r>
            <w:r w:rsidR="00C45B58">
              <w:rPr>
                <w:rFonts w:ascii="Cambria Math" w:hAnsi="Cambria Math" w:cs="Cambria Math"/>
                <w:vertAlign w:val="subscript"/>
              </w:rPr>
              <w:t>2</w:t>
            </w:r>
            <w:r w:rsidRPr="00B80D7D">
              <w:t xml:space="preserve"> болон U</w:t>
            </w:r>
            <w:r w:rsidR="00C45B58">
              <w:rPr>
                <w:vertAlign w:val="subscript"/>
              </w:rPr>
              <w:t>f</w:t>
            </w:r>
            <w:r w:rsidRPr="00B80D7D">
              <w:t>-ийн тооцоог нам хүчдэлийн системийн угсрагч ердийн тохиолдолд хийх шаардлагагүй.</w:t>
            </w:r>
          </w:p>
        </w:tc>
        <w:tc>
          <w:tcPr>
            <w:tcW w:w="4419" w:type="dxa"/>
          </w:tcPr>
          <w:p w14:paraId="53B0BE87" w14:textId="76861BF0" w:rsidR="00C810EC" w:rsidRDefault="00C810EC" w:rsidP="00737F2A">
            <w:pPr>
              <w:spacing w:line="276" w:lineRule="auto"/>
              <w:jc w:val="both"/>
            </w:pPr>
            <w:r>
              <w:t>To fulfil the above requirements, coordination between the HV-system operator and the LV-system installer is necessary. Compliance with the above requirements mainly falls into the responsibility of the substation installer, owner, operator for whom it is also necessary to fulfil requirements provided by IEC 61936-1. Therefore the calculation for U1, U2 and Uf is normally not necessary for the LV system installer.</w:t>
            </w:r>
          </w:p>
        </w:tc>
      </w:tr>
      <w:tr w:rsidR="00C810EC" w14:paraId="6F326E87" w14:textId="77777777" w:rsidTr="006D7032">
        <w:tc>
          <w:tcPr>
            <w:tcW w:w="4931" w:type="dxa"/>
          </w:tcPr>
          <w:p w14:paraId="7CC711FF" w14:textId="77777777" w:rsidR="00C810EC" w:rsidRDefault="00C810EC" w:rsidP="00737F2A">
            <w:pPr>
              <w:spacing w:after="24" w:line="276" w:lineRule="auto"/>
              <w:jc w:val="both"/>
            </w:pPr>
            <w:r>
              <w:t>Дээрх шаардлагыг хангах боломжит арга хэмжээнд жишээлбэл:</w:t>
            </w:r>
          </w:p>
          <w:p w14:paraId="7C0A65A2" w14:textId="77777777" w:rsidR="00C810EC" w:rsidRDefault="00C810EC" w:rsidP="00737F2A">
            <w:pPr>
              <w:spacing w:after="24" w:line="276" w:lineRule="auto"/>
              <w:jc w:val="both"/>
            </w:pPr>
            <w:r>
              <w:t>• өндөр ба нам хүчдэлийн газардуулах байгууламжийг хооронд нь тусгаарлах;</w:t>
            </w:r>
          </w:p>
          <w:p w14:paraId="35E9FDC0" w14:textId="77777777" w:rsidR="00C810EC" w:rsidRDefault="00C810EC" w:rsidP="00737F2A">
            <w:pPr>
              <w:spacing w:after="24" w:line="276" w:lineRule="auto"/>
              <w:jc w:val="both"/>
            </w:pPr>
            <w:r>
              <w:t>• нам хүчдэлийн системийн газардуулгын төрлийг өөрчлөх;</w:t>
            </w:r>
          </w:p>
          <w:p w14:paraId="7369D076" w14:textId="4EC2FF6C" w:rsidR="00C810EC" w:rsidRDefault="00C810EC" w:rsidP="00737F2A">
            <w:pPr>
              <w:spacing w:line="276" w:lineRule="auto"/>
              <w:jc w:val="both"/>
            </w:pPr>
            <w:r>
              <w:t xml:space="preserve">• </w:t>
            </w:r>
            <w:r w:rsidR="008845F4">
              <w:rPr>
                <w:lang w:val="mn-MN"/>
              </w:rPr>
              <w:t>хөрсний</w:t>
            </w:r>
            <w:r>
              <w:t xml:space="preserve"> RE эсэргүүцлийг бууруулах зэрэг орно.</w:t>
            </w:r>
          </w:p>
        </w:tc>
        <w:tc>
          <w:tcPr>
            <w:tcW w:w="4419" w:type="dxa"/>
          </w:tcPr>
          <w:p w14:paraId="7C06F56C" w14:textId="77777777" w:rsidR="00C810EC" w:rsidRDefault="00C810EC" w:rsidP="00737F2A">
            <w:pPr>
              <w:spacing w:after="24" w:line="276" w:lineRule="auto"/>
              <w:jc w:val="both"/>
            </w:pPr>
            <w:r>
              <w:t>Possible measures to fulfil the above requirements are for example:</w:t>
            </w:r>
          </w:p>
          <w:p w14:paraId="32023D53" w14:textId="77777777" w:rsidR="00C810EC" w:rsidRDefault="00C810EC" w:rsidP="00737F2A">
            <w:pPr>
              <w:spacing w:after="24" w:line="276" w:lineRule="auto"/>
              <w:jc w:val="both"/>
            </w:pPr>
            <w:r>
              <w:t>• separation of earthing arrangement between HV and LV;</w:t>
            </w:r>
          </w:p>
          <w:p w14:paraId="1AF77431" w14:textId="77777777" w:rsidR="00C810EC" w:rsidRDefault="00C810EC" w:rsidP="00737F2A">
            <w:pPr>
              <w:spacing w:after="24" w:line="276" w:lineRule="auto"/>
              <w:jc w:val="both"/>
            </w:pPr>
            <w:r>
              <w:t>• change of LV system earthing;</w:t>
            </w:r>
          </w:p>
          <w:p w14:paraId="3D6F3AE0" w14:textId="223149E1" w:rsidR="00C810EC" w:rsidRDefault="00C810EC" w:rsidP="00737F2A">
            <w:pPr>
              <w:spacing w:line="276" w:lineRule="auto"/>
              <w:jc w:val="both"/>
            </w:pPr>
            <w:r>
              <w:t>• reduction of earth resistance RE.</w:t>
            </w:r>
          </w:p>
        </w:tc>
      </w:tr>
      <w:tr w:rsidR="00C810EC" w14:paraId="32ADA586" w14:textId="77777777" w:rsidTr="006D7032">
        <w:tc>
          <w:tcPr>
            <w:tcW w:w="4931" w:type="dxa"/>
          </w:tcPr>
          <w:p w14:paraId="4C6AD7F8" w14:textId="04D51D71" w:rsidR="00C810EC" w:rsidRDefault="00C810EC" w:rsidP="00737F2A">
            <w:pPr>
              <w:spacing w:after="24" w:line="276" w:lineRule="auto"/>
              <w:jc w:val="both"/>
            </w:pPr>
            <w:r>
              <w:rPr>
                <w:b/>
              </w:rPr>
              <w:t xml:space="preserve">442.3 TN ба TT системд саармаг дамжуулагч тасарсан үед үүсэх </w:t>
            </w:r>
            <w:r w:rsidR="0022072E">
              <w:rPr>
                <w:b/>
              </w:rPr>
              <w:lastRenderedPageBreak/>
              <w:t>сүлжээний</w:t>
            </w:r>
            <w:r>
              <w:rPr>
                <w:b/>
              </w:rPr>
              <w:t xml:space="preserve"> давтамжийн</w:t>
            </w:r>
            <w:r w:rsidR="0022072E">
              <w:rPr>
                <w:b/>
              </w:rPr>
              <w:t xml:space="preserve"> ачааллын</w:t>
            </w:r>
            <w:r>
              <w:rPr>
                <w:b/>
              </w:rPr>
              <w:t xml:space="preserve"> хүчдэл</w:t>
            </w:r>
          </w:p>
        </w:tc>
        <w:tc>
          <w:tcPr>
            <w:tcW w:w="4419" w:type="dxa"/>
          </w:tcPr>
          <w:p w14:paraId="39EC20A8" w14:textId="6ECCC2EE" w:rsidR="00C810EC" w:rsidRDefault="00C810EC" w:rsidP="00737F2A">
            <w:pPr>
              <w:spacing w:after="24" w:line="276" w:lineRule="auto"/>
              <w:jc w:val="both"/>
            </w:pPr>
            <w:r>
              <w:rPr>
                <w:b/>
              </w:rPr>
              <w:lastRenderedPageBreak/>
              <w:t>442.3 Power-frequency stress voltage in case of loss of the neutral conductor in a TN and TT system</w:t>
            </w:r>
          </w:p>
        </w:tc>
      </w:tr>
      <w:tr w:rsidR="00C810EC" w14:paraId="7EAC267C" w14:textId="77777777" w:rsidTr="006D7032">
        <w:tc>
          <w:tcPr>
            <w:tcW w:w="4931" w:type="dxa"/>
          </w:tcPr>
          <w:p w14:paraId="421240E1" w14:textId="761A3F76" w:rsidR="00C810EC" w:rsidRDefault="00C810EC" w:rsidP="00737F2A">
            <w:pPr>
              <w:spacing w:after="24" w:line="276" w:lineRule="auto"/>
              <w:jc w:val="both"/>
              <w:rPr>
                <w:b/>
              </w:rPr>
            </w:pPr>
            <w:r>
              <w:t>Олон фазын системийн саармаг дамжуулагч тасарвал үндсэн, давхар, хүчитгэсэн тусгаарлага болон шугамын дамжуулагч ба саармаг дамжуулагчийн хоорондох хүчдэлд зориулан хэвийн утга тогтоосон бүрэлдэхүүн хэсгүүдэд шугам</w:t>
            </w:r>
            <w:r w:rsidR="00E30F94">
              <w:t>ын</w:t>
            </w:r>
            <w:r>
              <w:t xml:space="preserve"> хүчдэл түр хугацаанд үйлчилж болохыг харгалзан үзнэ. </w:t>
            </w:r>
            <w:r w:rsidR="00036E80">
              <w:t>Ачааллын х</w:t>
            </w:r>
            <w:r>
              <w:t>үчдэл</w:t>
            </w:r>
            <w:r w:rsidR="00262243">
              <w:t xml:space="preserve"> </w:t>
            </w:r>
            <w:r>
              <w:t>U = √3 U</w:t>
            </w:r>
            <w:r w:rsidR="00164E8B">
              <w:rPr>
                <w:vertAlign w:val="subscript"/>
              </w:rPr>
              <w:t>0</w:t>
            </w:r>
            <w:r>
              <w:t xml:space="preserve"> </w:t>
            </w:r>
            <w:r w:rsidR="006D407A">
              <w:t>хүр</w:t>
            </w:r>
            <w:r w:rsidR="00E2107B">
              <w:t>тэл өсч</w:t>
            </w:r>
            <w:r>
              <w:t xml:space="preserve"> болно.</w:t>
            </w:r>
          </w:p>
        </w:tc>
        <w:tc>
          <w:tcPr>
            <w:tcW w:w="4419" w:type="dxa"/>
          </w:tcPr>
          <w:p w14:paraId="514FD506" w14:textId="0D2A5CE5" w:rsidR="00C810EC" w:rsidRDefault="00C810EC" w:rsidP="00737F2A">
            <w:pPr>
              <w:spacing w:after="24" w:line="276" w:lineRule="auto"/>
              <w:jc w:val="both"/>
              <w:rPr>
                <w:b/>
              </w:rPr>
            </w:pPr>
            <w:r>
              <w:t>Consideration shall be given to the fact that, if the neutral conductor in a multi-phase system is interrupted, basic, double and reinforced insulation as well as components rated for the voltage between line and neutral conductors can be temporarily stressed with the line-to-Iine voltage. The stress voltage can reach up to U = √3 Uo.</w:t>
            </w:r>
          </w:p>
        </w:tc>
      </w:tr>
      <w:tr w:rsidR="00C810EC" w14:paraId="5B9E001C" w14:textId="77777777" w:rsidTr="006D7032">
        <w:tc>
          <w:tcPr>
            <w:tcW w:w="4931" w:type="dxa"/>
          </w:tcPr>
          <w:p w14:paraId="69D19701" w14:textId="1CE7F6B1" w:rsidR="00C810EC" w:rsidRDefault="00C810EC" w:rsidP="00737F2A">
            <w:pPr>
              <w:spacing w:after="24" w:line="276" w:lineRule="auto"/>
              <w:jc w:val="both"/>
            </w:pPr>
            <w:r>
              <w:rPr>
                <w:b/>
              </w:rPr>
              <w:t xml:space="preserve">442.4 </w:t>
            </w:r>
            <w:r w:rsidR="00B5358C" w:rsidRPr="00B5358C">
              <w:rPr>
                <w:b/>
              </w:rPr>
              <w:t>Саармаг</w:t>
            </w:r>
            <w:r w:rsidR="00B5358C">
              <w:rPr>
                <w:b/>
              </w:rPr>
              <w:t xml:space="preserve"> </w:t>
            </w:r>
            <w:r w:rsidR="00B5358C" w:rsidRPr="00B5358C">
              <w:rPr>
                <w:b/>
              </w:rPr>
              <w:t>дамжуулагч</w:t>
            </w:r>
            <w:r w:rsidR="007E08A5">
              <w:rPr>
                <w:b/>
              </w:rPr>
              <w:t>тай</w:t>
            </w:r>
            <w:r w:rsidR="00B5358C" w:rsidRPr="00B5358C">
              <w:rPr>
                <w:b/>
              </w:rPr>
              <w:t xml:space="preserve"> IT системийн газард</w:t>
            </w:r>
            <w:r w:rsidR="007E08A5">
              <w:rPr>
                <w:b/>
              </w:rPr>
              <w:t>лагын</w:t>
            </w:r>
            <w:r w:rsidR="00B5358C" w:rsidRPr="00B5358C">
              <w:rPr>
                <w:b/>
              </w:rPr>
              <w:t xml:space="preserve"> гэмтлийн үеийн сүлжээний давтамжийн ачааллын хүчдэл</w:t>
            </w:r>
          </w:p>
        </w:tc>
        <w:tc>
          <w:tcPr>
            <w:tcW w:w="4419" w:type="dxa"/>
          </w:tcPr>
          <w:p w14:paraId="289AF461" w14:textId="0C7967C0" w:rsidR="00C810EC" w:rsidRDefault="00C810EC" w:rsidP="00737F2A">
            <w:pPr>
              <w:spacing w:after="24" w:line="276" w:lineRule="auto"/>
              <w:jc w:val="both"/>
            </w:pPr>
            <w:r>
              <w:rPr>
                <w:b/>
              </w:rPr>
              <w:t>442.4 Power-frequency stress voltage in the event of an earth fault in an IT system with distributed neutral</w:t>
            </w:r>
          </w:p>
        </w:tc>
      </w:tr>
      <w:tr w:rsidR="00C810EC" w14:paraId="1B641C33" w14:textId="77777777" w:rsidTr="006D7032">
        <w:tc>
          <w:tcPr>
            <w:tcW w:w="4931" w:type="dxa"/>
          </w:tcPr>
          <w:p w14:paraId="524CE438" w14:textId="436AA21B" w:rsidR="00C810EC" w:rsidRDefault="00C810EC" w:rsidP="00737F2A">
            <w:pPr>
              <w:spacing w:after="24" w:line="276" w:lineRule="auto"/>
              <w:jc w:val="both"/>
              <w:rPr>
                <w:b/>
              </w:rPr>
            </w:pPr>
            <w:r>
              <w:t>IT системийн шугамын дамжуулагч санамсаргүй газар</w:t>
            </w:r>
            <w:r w:rsidR="001E024A">
              <w:t>двал</w:t>
            </w:r>
            <w:r>
              <w:t xml:space="preserve"> шугамын дамжуулагч ба саармаг</w:t>
            </w:r>
            <w:r w:rsidR="001E024A">
              <w:t xml:space="preserve"> </w:t>
            </w:r>
            <w:r>
              <w:t>дамжуулагчийн хоорондох хүчдэлд зориулан хэвийн утга тогтоосон тусгаарла</w:t>
            </w:r>
            <w:r w:rsidR="00613366">
              <w:t>гч</w:t>
            </w:r>
            <w:r>
              <w:t xml:space="preserve"> буюу бүрэлдэхүүн хэсгүүдэд шугам хоорондын хүчдэл түр хугацаанд үйлчилж болохыг харгалзан үзнэ. </w:t>
            </w:r>
            <w:r w:rsidR="00AC4C3D">
              <w:t>Ачааллын х</w:t>
            </w:r>
            <w:r>
              <w:t xml:space="preserve">үчдэл U = √3 Uo хүртэл </w:t>
            </w:r>
            <w:r w:rsidR="001C0EF6">
              <w:t>өсч</w:t>
            </w:r>
            <w:r>
              <w:t xml:space="preserve"> болно.</w:t>
            </w:r>
          </w:p>
        </w:tc>
        <w:tc>
          <w:tcPr>
            <w:tcW w:w="4419" w:type="dxa"/>
          </w:tcPr>
          <w:p w14:paraId="6ADC2AD5" w14:textId="48814119" w:rsidR="00C810EC" w:rsidRDefault="00C810EC" w:rsidP="00737F2A">
            <w:pPr>
              <w:spacing w:after="24" w:line="276" w:lineRule="auto"/>
              <w:jc w:val="both"/>
              <w:rPr>
                <w:b/>
              </w:rPr>
            </w:pPr>
            <w:r>
              <w:t>Consideration shall be given to the fact that, if a line conductor of an IT system is earthed accidentally, insulation or components rated for the voltage between line and neutral conductors can be temporarily stressed with the line-to-Iine voltage. The stress voltage can reach up to U = √3 Uo.</w:t>
            </w:r>
          </w:p>
        </w:tc>
      </w:tr>
      <w:tr w:rsidR="00C810EC" w14:paraId="1F98EFA0" w14:textId="77777777" w:rsidTr="006D7032">
        <w:tc>
          <w:tcPr>
            <w:tcW w:w="4931" w:type="dxa"/>
          </w:tcPr>
          <w:p w14:paraId="04CDC906" w14:textId="02724898" w:rsidR="00C810EC" w:rsidRDefault="00C810EC" w:rsidP="00737F2A">
            <w:pPr>
              <w:spacing w:after="24" w:line="276" w:lineRule="auto"/>
              <w:jc w:val="both"/>
            </w:pPr>
            <w:r>
              <w:rPr>
                <w:b/>
              </w:rPr>
              <w:t>442.5 Шугамын дамжуулагч ба саармаг</w:t>
            </w:r>
            <w:r w:rsidR="00332EFB">
              <w:rPr>
                <w:b/>
              </w:rPr>
              <w:t xml:space="preserve"> цэгийн</w:t>
            </w:r>
            <w:r>
              <w:rPr>
                <w:b/>
              </w:rPr>
              <w:t xml:space="preserve"> дамжуулагч хооронд богино залгаа үүссэн үед</w:t>
            </w:r>
            <w:r w:rsidR="007278F2">
              <w:rPr>
                <w:b/>
              </w:rPr>
              <w:t xml:space="preserve"> сүлжээний</w:t>
            </w:r>
            <w:r>
              <w:rPr>
                <w:b/>
              </w:rPr>
              <w:t xml:space="preserve"> давтамжийн </w:t>
            </w:r>
            <w:r w:rsidR="007278F2">
              <w:rPr>
                <w:b/>
              </w:rPr>
              <w:t xml:space="preserve">ачаалалын </w:t>
            </w:r>
            <w:r>
              <w:rPr>
                <w:b/>
              </w:rPr>
              <w:t xml:space="preserve">хүчдэл </w:t>
            </w:r>
          </w:p>
        </w:tc>
        <w:tc>
          <w:tcPr>
            <w:tcW w:w="4419" w:type="dxa"/>
          </w:tcPr>
          <w:p w14:paraId="65A5AADE" w14:textId="746BA5EE" w:rsidR="00C810EC" w:rsidRDefault="00C810EC" w:rsidP="00737F2A">
            <w:pPr>
              <w:spacing w:after="24" w:line="276" w:lineRule="auto"/>
              <w:jc w:val="both"/>
            </w:pPr>
            <w:r>
              <w:rPr>
                <w:b/>
              </w:rPr>
              <w:t>442.5 Power-frequency stress voltage in the event of a short-circuit between a line conductor and the neutral conductor</w:t>
            </w:r>
          </w:p>
        </w:tc>
      </w:tr>
      <w:tr w:rsidR="00C810EC" w14:paraId="23383D89" w14:textId="77777777" w:rsidTr="006D7032">
        <w:tc>
          <w:tcPr>
            <w:tcW w:w="4931" w:type="dxa"/>
          </w:tcPr>
          <w:p w14:paraId="556C1F92" w14:textId="1C17FB29" w:rsidR="00C810EC" w:rsidRDefault="00C810EC" w:rsidP="00737F2A">
            <w:pPr>
              <w:spacing w:after="24" w:line="276" w:lineRule="auto"/>
              <w:jc w:val="both"/>
              <w:rPr>
                <w:b/>
              </w:rPr>
            </w:pPr>
            <w:r>
              <w:t>Нам хүчдэлийн байгууламжид фазын дамжуулагч ба саармаг дамжуулагч хооронд богино залгаа үүсвэл бусад шугамын дамжуулагч ба саармаг дамжуулагчийн хоорондох хүчдэл 5 s хүртэл хугацаанд 1,45 × Uo утгад хүрч болохыг харгалзан үзнэ.</w:t>
            </w:r>
          </w:p>
        </w:tc>
        <w:tc>
          <w:tcPr>
            <w:tcW w:w="4419" w:type="dxa"/>
          </w:tcPr>
          <w:p w14:paraId="3003F770" w14:textId="1569078F" w:rsidR="00C810EC" w:rsidRDefault="00C810EC" w:rsidP="00737F2A">
            <w:pPr>
              <w:spacing w:after="24" w:line="276" w:lineRule="auto"/>
              <w:jc w:val="both"/>
              <w:rPr>
                <w:b/>
              </w:rPr>
            </w:pPr>
            <w:r>
              <w:t>Consideration shall be given to the fact that if a short-circuit occurs in the low-voltage installation between a phase conductor and the neutral conductor, the voltage between the other line conductors and the neutral conductor can reach the value of 1,45 × Uo for a time up to 5 s.</w:t>
            </w:r>
          </w:p>
        </w:tc>
      </w:tr>
      <w:tr w:rsidR="00C810EC" w14:paraId="51C71477" w14:textId="77777777" w:rsidTr="006D7032">
        <w:tc>
          <w:tcPr>
            <w:tcW w:w="4931" w:type="dxa"/>
          </w:tcPr>
          <w:p w14:paraId="736A15EF" w14:textId="2462122D" w:rsidR="00C810EC" w:rsidRDefault="00C810EC" w:rsidP="00737F2A">
            <w:pPr>
              <w:spacing w:after="24" w:line="276" w:lineRule="auto"/>
              <w:jc w:val="both"/>
            </w:pPr>
            <w:r>
              <w:rPr>
                <w:b/>
              </w:rPr>
              <w:t xml:space="preserve">443 Агаар мандлын гаралтай буюу сэлгэн залгалтаас үүсэх </w:t>
            </w:r>
            <w:r w:rsidR="00305E85">
              <w:rPr>
                <w:b/>
              </w:rPr>
              <w:t>шилжилтийн</w:t>
            </w:r>
            <w:r>
              <w:rPr>
                <w:b/>
              </w:rPr>
              <w:t xml:space="preserve"> хэт хүчдэлээс хамгаалах</w:t>
            </w:r>
          </w:p>
        </w:tc>
        <w:tc>
          <w:tcPr>
            <w:tcW w:w="4419" w:type="dxa"/>
          </w:tcPr>
          <w:p w14:paraId="47D8587A" w14:textId="1E27EC61" w:rsidR="00C810EC" w:rsidRDefault="00C810EC" w:rsidP="00737F2A">
            <w:pPr>
              <w:spacing w:after="24" w:line="276" w:lineRule="auto"/>
              <w:jc w:val="both"/>
            </w:pPr>
            <w:r>
              <w:rPr>
                <w:b/>
              </w:rPr>
              <w:t>443 Protection against transient overvoltages of atmospheric origin or due to switching</w:t>
            </w:r>
          </w:p>
        </w:tc>
      </w:tr>
      <w:tr w:rsidR="00C810EC" w14:paraId="4B770DA7" w14:textId="77777777" w:rsidTr="006D7032">
        <w:tc>
          <w:tcPr>
            <w:tcW w:w="4931" w:type="dxa"/>
          </w:tcPr>
          <w:p w14:paraId="7C676C25" w14:textId="3153A785" w:rsidR="00C810EC" w:rsidRDefault="00C810EC" w:rsidP="00737F2A">
            <w:pPr>
              <w:spacing w:after="24" w:line="276" w:lineRule="auto"/>
              <w:jc w:val="both"/>
              <w:rPr>
                <w:b/>
              </w:rPr>
            </w:pPr>
            <w:r>
              <w:rPr>
                <w:b/>
              </w:rPr>
              <w:lastRenderedPageBreak/>
              <w:t>443.1 Ерөнхий зүйл</w:t>
            </w:r>
          </w:p>
        </w:tc>
        <w:tc>
          <w:tcPr>
            <w:tcW w:w="4419" w:type="dxa"/>
          </w:tcPr>
          <w:p w14:paraId="26ACBA62" w14:textId="714E69B6" w:rsidR="00C810EC" w:rsidRDefault="00C810EC" w:rsidP="00737F2A">
            <w:pPr>
              <w:spacing w:after="24" w:line="276" w:lineRule="auto"/>
              <w:jc w:val="both"/>
              <w:rPr>
                <w:b/>
              </w:rPr>
            </w:pPr>
            <w:r>
              <w:rPr>
                <w:b/>
              </w:rPr>
              <w:t>443.1 General</w:t>
            </w:r>
          </w:p>
        </w:tc>
      </w:tr>
      <w:tr w:rsidR="00C810EC" w14:paraId="2A6902D4" w14:textId="77777777" w:rsidTr="006D7032">
        <w:tc>
          <w:tcPr>
            <w:tcW w:w="4931" w:type="dxa"/>
          </w:tcPr>
          <w:p w14:paraId="011541D6" w14:textId="57E0C64B" w:rsidR="00C810EC" w:rsidRDefault="00C810EC" w:rsidP="00737F2A">
            <w:pPr>
              <w:spacing w:after="24" w:line="276" w:lineRule="auto"/>
              <w:jc w:val="both"/>
              <w:rPr>
                <w:b/>
              </w:rPr>
            </w:pPr>
            <w:r>
              <w:t>443 дугаар зүйлд түгээх с</w:t>
            </w:r>
            <w:r w:rsidR="00405A39">
              <w:t>үлжээгээр</w:t>
            </w:r>
            <w:r>
              <w:t xml:space="preserve"> дамжин ирэх агаар мандлын гаралтай </w:t>
            </w:r>
            <w:r w:rsidR="00C85775">
              <w:t>шилжилтийн</w:t>
            </w:r>
            <w:r>
              <w:t xml:space="preserve"> хэт хүчдэл, үүнд тэжээлийн системд шууд аянга буух тохиолдол, мөн сэлгэн залгалтын хэт хүчдэлээс цахилгаан байгууламжийг хамгаалах шаардлагыг тогтооно. 443 дугаар зүйл нь барилга байгууламжид шууд буюу ойр орчимд аянга бууснаас үүсэх </w:t>
            </w:r>
            <w:r w:rsidR="006F1ACA">
              <w:t>шилжилтий</w:t>
            </w:r>
            <w:r w:rsidR="00F62A10">
              <w:t>н</w:t>
            </w:r>
            <w:r>
              <w:t xml:space="preserve"> хэт хүчдэлээс хамгаалах шаардлагыг тогтоохгүй.</w:t>
            </w:r>
          </w:p>
        </w:tc>
        <w:tc>
          <w:tcPr>
            <w:tcW w:w="4419" w:type="dxa"/>
          </w:tcPr>
          <w:p w14:paraId="278B69DD" w14:textId="66EB1786" w:rsidR="00C810EC" w:rsidRDefault="00C810EC" w:rsidP="00737F2A">
            <w:pPr>
              <w:spacing w:after="24" w:line="276" w:lineRule="auto"/>
              <w:jc w:val="both"/>
              <w:rPr>
                <w:b/>
              </w:rPr>
            </w:pPr>
            <w:r>
              <w:t>Clause 443 specifies requirements for protection of electrical installations against transient overvoltages of atmospheric origin transmitted by the supply distribution system including direct strikes to the supply system and against switching overvoltages. Clause 443 does not specify requirements for protection against transient overvoltage due to direct or nearby lightning strokes on the structure.</w:t>
            </w:r>
          </w:p>
        </w:tc>
      </w:tr>
      <w:tr w:rsidR="00C810EC" w14:paraId="18A5B8FC" w14:textId="77777777" w:rsidTr="006D7032">
        <w:tc>
          <w:tcPr>
            <w:tcW w:w="4931" w:type="dxa"/>
          </w:tcPr>
          <w:p w14:paraId="730C428B" w14:textId="6217DFBA" w:rsidR="00C810EC" w:rsidRDefault="00C810EC" w:rsidP="00737F2A">
            <w:pPr>
              <w:spacing w:after="24" w:line="276" w:lineRule="auto"/>
              <w:jc w:val="both"/>
            </w:pPr>
            <w:r>
              <w:rPr>
                <w:i/>
              </w:rPr>
              <w:t xml:space="preserve">ТАЙЛБАР 1 – Барилга байгууламжид шууд буюу ойр орчимд аянга бууснаас үүсэх </w:t>
            </w:r>
            <w:r w:rsidR="005E238E">
              <w:rPr>
                <w:i/>
              </w:rPr>
              <w:t>шилжилтийн</w:t>
            </w:r>
            <w:r>
              <w:rPr>
                <w:i/>
              </w:rPr>
              <w:t xml:space="preserve"> хэт хүчдэлээс хамгаалах эрсдэлийн удирдлагыг IEC 62305-2-оос үз</w:t>
            </w:r>
            <w:r w:rsidR="00D24F1E">
              <w:rPr>
                <w:i/>
              </w:rPr>
              <w:t>нэ үү</w:t>
            </w:r>
            <w:r>
              <w:rPr>
                <w:i/>
              </w:rPr>
              <w:t>.</w:t>
            </w:r>
          </w:p>
        </w:tc>
        <w:tc>
          <w:tcPr>
            <w:tcW w:w="4419" w:type="dxa"/>
          </w:tcPr>
          <w:p w14:paraId="3861BD3E" w14:textId="7732F1A1" w:rsidR="00C810EC" w:rsidRDefault="00C810EC" w:rsidP="00737F2A">
            <w:pPr>
              <w:spacing w:after="24" w:line="276" w:lineRule="auto"/>
              <w:jc w:val="both"/>
            </w:pPr>
            <w:r>
              <w:rPr>
                <w:i/>
              </w:rPr>
              <w:t>NOTE 1 For risk management for protection against transient overvoltage due to direct or nearby lightning strokes on the structure, see IEC 62305-2.</w:t>
            </w:r>
          </w:p>
        </w:tc>
      </w:tr>
      <w:tr w:rsidR="00C810EC" w14:paraId="4B0B47B6" w14:textId="77777777" w:rsidTr="006D7032">
        <w:tc>
          <w:tcPr>
            <w:tcW w:w="4931" w:type="dxa"/>
          </w:tcPr>
          <w:p w14:paraId="373A49A0" w14:textId="4D28F127" w:rsidR="00C810EC" w:rsidRDefault="00C810EC" w:rsidP="00737F2A">
            <w:pPr>
              <w:spacing w:after="24" w:line="276" w:lineRule="auto"/>
              <w:jc w:val="both"/>
              <w:rPr>
                <w:i/>
              </w:rPr>
            </w:pPr>
            <w:r>
              <w:t xml:space="preserve">Ерөнхийдөө сэлгэн залгалтын хэт хүчдэлийн далайц нь агаар мандлын гаралтай </w:t>
            </w:r>
            <w:r w:rsidR="003E01F1">
              <w:t>шилжилтийн</w:t>
            </w:r>
            <w:r>
              <w:t xml:space="preserve"> хэт хүчдэлийнхээс бага байдаг тул агаар мандлын гаралтай </w:t>
            </w:r>
            <w:r w:rsidR="00380CE0">
              <w:t>шилжилтийн</w:t>
            </w:r>
            <w:r>
              <w:t xml:space="preserve"> хэт хүчдэлээс хамгаалах шаардлага нь ердийн үед сэлгэн залгалтын хэт хүчдэлийн хамгаалалтыг мөн хамарна.</w:t>
            </w:r>
          </w:p>
        </w:tc>
        <w:tc>
          <w:tcPr>
            <w:tcW w:w="4419" w:type="dxa"/>
          </w:tcPr>
          <w:p w14:paraId="52275C43" w14:textId="2725B959" w:rsidR="00C810EC" w:rsidRDefault="00C810EC" w:rsidP="00737F2A">
            <w:pPr>
              <w:spacing w:after="24" w:line="276" w:lineRule="auto"/>
              <w:jc w:val="both"/>
              <w:rPr>
                <w:i/>
              </w:rPr>
            </w:pPr>
            <w:r>
              <w:t>In general, switching overvoltages have lower amplitude than transient overvoltages of atmospheric origin and therefore the requirements regarding protection against transient overvoltages of atmospheric origin normally cover protection against switching overvoltages.</w:t>
            </w:r>
          </w:p>
        </w:tc>
      </w:tr>
      <w:tr w:rsidR="00C810EC" w14:paraId="2F405286" w14:textId="77777777" w:rsidTr="006D7032">
        <w:tc>
          <w:tcPr>
            <w:tcW w:w="4931" w:type="dxa"/>
          </w:tcPr>
          <w:p w14:paraId="5DD76F50" w14:textId="0DC3524F" w:rsidR="00C810EC" w:rsidRDefault="00C810EC" w:rsidP="00737F2A">
            <w:pPr>
              <w:spacing w:after="24" w:line="276" w:lineRule="auto"/>
              <w:jc w:val="both"/>
            </w:pPr>
            <w:r>
              <w:t xml:space="preserve">Агаар мандлын гаралтай нөлөөллөөс </w:t>
            </w:r>
            <w:r w:rsidR="00ED0BE1">
              <w:t>шилжилтийн</w:t>
            </w:r>
            <w:r>
              <w:t xml:space="preserve"> хэт хүчдэлийн хамгаалалт суурилуулаагүй бол сэлгэн залгалтын хэт хүчдэлээс тусдаа хамгаалалт хийх шаардлага үүсч болно.</w:t>
            </w:r>
          </w:p>
        </w:tc>
        <w:tc>
          <w:tcPr>
            <w:tcW w:w="4419" w:type="dxa"/>
          </w:tcPr>
          <w:p w14:paraId="2CD62B1A" w14:textId="1942885C" w:rsidR="00C810EC" w:rsidRDefault="00C810EC" w:rsidP="00737F2A">
            <w:pPr>
              <w:spacing w:after="24" w:line="276" w:lineRule="auto"/>
              <w:jc w:val="both"/>
            </w:pPr>
            <w:r>
              <w:t>If no transient overvoltage protection against disturbances of atmospheric origin is installed, it can be necessary for protection against switching overvoltages to be provided.</w:t>
            </w:r>
          </w:p>
        </w:tc>
      </w:tr>
      <w:tr w:rsidR="00C810EC" w14:paraId="64336377" w14:textId="77777777" w:rsidTr="006D7032">
        <w:tc>
          <w:tcPr>
            <w:tcW w:w="4931" w:type="dxa"/>
          </w:tcPr>
          <w:p w14:paraId="1917D247" w14:textId="704F0DDB" w:rsidR="00C810EC" w:rsidRDefault="00C810EC" w:rsidP="00737F2A">
            <w:pPr>
              <w:spacing w:after="24" w:line="276" w:lineRule="auto"/>
              <w:jc w:val="both"/>
            </w:pPr>
            <w:r>
              <w:rPr>
                <w:i/>
              </w:rPr>
              <w:t>ТАЙЛБАР 2 – Сэлгэн залгалтаас үүсэх хэт хүчдэл нь агаар мандлын гаралтай</w:t>
            </w:r>
            <w:r w:rsidR="00F02793">
              <w:rPr>
                <w:i/>
              </w:rPr>
              <w:t xml:space="preserve"> шилжилтийн</w:t>
            </w:r>
            <w:r>
              <w:rPr>
                <w:i/>
              </w:rPr>
              <w:t xml:space="preserve"> хэт хүчдэлээс үргэлжлэх хугацаа урт, энерги ихтэй байж болно. 443.4-ийг үз</w:t>
            </w:r>
            <w:r w:rsidR="00E6690B">
              <w:rPr>
                <w:i/>
              </w:rPr>
              <w:t>нэ үү</w:t>
            </w:r>
            <w:r>
              <w:rPr>
                <w:i/>
              </w:rPr>
              <w:t>.</w:t>
            </w:r>
          </w:p>
        </w:tc>
        <w:tc>
          <w:tcPr>
            <w:tcW w:w="4419" w:type="dxa"/>
          </w:tcPr>
          <w:p w14:paraId="41EAB520" w14:textId="7F9E4FAD" w:rsidR="00C810EC" w:rsidRDefault="00C810EC" w:rsidP="00737F2A">
            <w:pPr>
              <w:spacing w:after="24" w:line="276" w:lineRule="auto"/>
              <w:jc w:val="both"/>
            </w:pPr>
            <w:r>
              <w:rPr>
                <w:i/>
              </w:rPr>
              <w:t>NOTE 2 Overvoltages due to switching can be longer in duration and can contain more energy than the transient overvoltages of atmospheric origin. See 443.4.</w:t>
            </w:r>
          </w:p>
        </w:tc>
      </w:tr>
      <w:tr w:rsidR="00C810EC" w14:paraId="6D19B348" w14:textId="77777777" w:rsidTr="006D7032">
        <w:tc>
          <w:tcPr>
            <w:tcW w:w="4931" w:type="dxa"/>
          </w:tcPr>
          <w:p w14:paraId="0DFFC54C" w14:textId="6D0040F8" w:rsidR="00C810EC" w:rsidRDefault="00C810EC" w:rsidP="00737F2A">
            <w:pPr>
              <w:spacing w:after="24" w:line="276" w:lineRule="auto"/>
              <w:jc w:val="both"/>
            </w:pPr>
            <w:r>
              <w:t xml:space="preserve">Агаар мандлын гаралтай </w:t>
            </w:r>
            <w:r w:rsidR="00C71EC1">
              <w:t>шилжилтийн</w:t>
            </w:r>
            <w:r>
              <w:t xml:space="preserve"> хэт хүчдэлийн үзүүлэлт дараах хүчин зүйлээс хамаарна:</w:t>
            </w:r>
          </w:p>
          <w:p w14:paraId="2840BD11" w14:textId="2BE48DB4" w:rsidR="00C810EC" w:rsidRDefault="00C810EC" w:rsidP="00737F2A">
            <w:pPr>
              <w:spacing w:after="24" w:line="276" w:lineRule="auto"/>
              <w:jc w:val="both"/>
            </w:pPr>
            <w:r>
              <w:lastRenderedPageBreak/>
              <w:t>– түгээх системийн төрөл (газар доорх эсхүл агаарын);</w:t>
            </w:r>
          </w:p>
          <w:p w14:paraId="56A20174" w14:textId="4C4D0E11" w:rsidR="00C810EC" w:rsidRDefault="00C810EC" w:rsidP="00737F2A">
            <w:pPr>
              <w:spacing w:after="24" w:line="276" w:lineRule="auto"/>
              <w:jc w:val="both"/>
            </w:pPr>
            <w:r>
              <w:t xml:space="preserve">– байгууламжийн тэжээлийн </w:t>
            </w:r>
            <w:r w:rsidR="005F5334">
              <w:t xml:space="preserve">эхлэл </w:t>
            </w:r>
            <w:r>
              <w:t>талд дор хаяж нэг хэт хүчдэлээс хамгаалах төхөөрөмж (SPD) байгаа эсэх;</w:t>
            </w:r>
          </w:p>
          <w:p w14:paraId="6C18C0FD" w14:textId="5477BEC8" w:rsidR="00C810EC" w:rsidRDefault="00C810EC" w:rsidP="00737F2A">
            <w:pPr>
              <w:spacing w:after="24" w:line="276" w:lineRule="auto"/>
              <w:jc w:val="both"/>
              <w:rPr>
                <w:i/>
              </w:rPr>
            </w:pPr>
            <w:r>
              <w:t xml:space="preserve">– тэжээлийн </w:t>
            </w:r>
            <w:r w:rsidR="0094244C">
              <w:t>системийн</w:t>
            </w:r>
            <w:r>
              <w:t xml:space="preserve"> хүчдэлийн түвшин.</w:t>
            </w:r>
          </w:p>
        </w:tc>
        <w:tc>
          <w:tcPr>
            <w:tcW w:w="4419" w:type="dxa"/>
          </w:tcPr>
          <w:p w14:paraId="505B6CCE" w14:textId="77777777" w:rsidR="00C810EC" w:rsidRDefault="00C810EC" w:rsidP="00737F2A">
            <w:pPr>
              <w:spacing w:after="24" w:line="276" w:lineRule="auto"/>
              <w:jc w:val="both"/>
            </w:pPr>
            <w:r>
              <w:lastRenderedPageBreak/>
              <w:t>The characteristics of transient overvoltages of atmospheric origin depend on factors such as:</w:t>
            </w:r>
          </w:p>
          <w:p w14:paraId="5E69F1FA" w14:textId="77777777" w:rsidR="00C810EC" w:rsidRDefault="00C810EC" w:rsidP="00737F2A">
            <w:pPr>
              <w:spacing w:after="24" w:line="276" w:lineRule="auto"/>
              <w:jc w:val="both"/>
            </w:pPr>
            <w:r>
              <w:lastRenderedPageBreak/>
              <w:t>– the nature of the supply distribution system (underground or overhead);</w:t>
            </w:r>
          </w:p>
          <w:p w14:paraId="2174E72D" w14:textId="77777777" w:rsidR="00C810EC" w:rsidRDefault="00C810EC" w:rsidP="00737F2A">
            <w:pPr>
              <w:spacing w:after="24" w:line="276" w:lineRule="auto"/>
              <w:jc w:val="both"/>
            </w:pPr>
            <w:r>
              <w:t>– the possible existence of at least one surge protective device (SPD) upstream of the origin of the installation;</w:t>
            </w:r>
          </w:p>
          <w:p w14:paraId="0CB09390" w14:textId="1CD57DA5" w:rsidR="00C810EC" w:rsidRDefault="00C810EC" w:rsidP="00737F2A">
            <w:pPr>
              <w:spacing w:after="24" w:line="276" w:lineRule="auto"/>
              <w:jc w:val="both"/>
              <w:rPr>
                <w:i/>
              </w:rPr>
            </w:pPr>
            <w:r>
              <w:t>– the voltage level of the supply system.</w:t>
            </w:r>
          </w:p>
        </w:tc>
      </w:tr>
      <w:tr w:rsidR="00C810EC" w14:paraId="486E515E" w14:textId="77777777" w:rsidTr="006D7032">
        <w:tc>
          <w:tcPr>
            <w:tcW w:w="4931" w:type="dxa"/>
          </w:tcPr>
          <w:p w14:paraId="21571C89" w14:textId="775B3D86" w:rsidR="00C810EC" w:rsidRDefault="00C810EC" w:rsidP="00737F2A">
            <w:pPr>
              <w:spacing w:after="24" w:line="276" w:lineRule="auto"/>
              <w:jc w:val="both"/>
            </w:pPr>
            <w:r>
              <w:rPr>
                <w:i/>
              </w:rPr>
              <w:lastRenderedPageBreak/>
              <w:t>ТАЙЛБАР 3 – Агаар мандлын гаралтай</w:t>
            </w:r>
            <w:r w:rsidR="006E744B">
              <w:rPr>
                <w:i/>
              </w:rPr>
              <w:t xml:space="preserve"> шилжилтийн</w:t>
            </w:r>
            <w:r>
              <w:rPr>
                <w:i/>
              </w:rPr>
              <w:t xml:space="preserve"> хэт хүчдэлийн хувьд газардуулсан болон газардуулаагүй системийг ялган авч үзэхгүй.</w:t>
            </w:r>
          </w:p>
        </w:tc>
        <w:tc>
          <w:tcPr>
            <w:tcW w:w="4419" w:type="dxa"/>
          </w:tcPr>
          <w:p w14:paraId="25EE7795" w14:textId="3067C409" w:rsidR="00C810EC" w:rsidRDefault="00C810EC" w:rsidP="00737F2A">
            <w:pPr>
              <w:spacing w:after="24" w:line="276" w:lineRule="auto"/>
              <w:jc w:val="both"/>
            </w:pPr>
            <w:r>
              <w:rPr>
                <w:i/>
              </w:rPr>
              <w:t>NOTE 3 As regards transient overvoltages of atmospheric origin, no distinction is made between earthed and unearthed systems.</w:t>
            </w:r>
          </w:p>
        </w:tc>
      </w:tr>
      <w:tr w:rsidR="00C810EC" w14:paraId="35198AF9" w14:textId="77777777" w:rsidTr="006D7032">
        <w:tc>
          <w:tcPr>
            <w:tcW w:w="4931" w:type="dxa"/>
          </w:tcPr>
          <w:p w14:paraId="3B64EF12" w14:textId="06668DF1" w:rsidR="00C810EC" w:rsidRDefault="003042AA" w:rsidP="00737F2A">
            <w:pPr>
              <w:spacing w:after="24" w:line="276" w:lineRule="auto"/>
              <w:jc w:val="both"/>
              <w:rPr>
                <w:i/>
              </w:rPr>
            </w:pPr>
            <w:r>
              <w:t>Шилжилтийн</w:t>
            </w:r>
            <w:r w:rsidR="0072229E" w:rsidRPr="0072229E">
              <w:t xml:space="preserve"> хэт хүчдэлээс хамгаалахын тулд хэт хүчдэлээс хамгаалах төхөөрөмж (SPD) суурилуулна.</w:t>
            </w:r>
          </w:p>
        </w:tc>
        <w:tc>
          <w:tcPr>
            <w:tcW w:w="4419" w:type="dxa"/>
          </w:tcPr>
          <w:p w14:paraId="2A3457D0" w14:textId="6F8E3C03" w:rsidR="00C810EC" w:rsidRDefault="00C810EC" w:rsidP="00737F2A">
            <w:pPr>
              <w:spacing w:after="24" w:line="276" w:lineRule="auto"/>
              <w:jc w:val="both"/>
              <w:rPr>
                <w:i/>
              </w:rPr>
            </w:pPr>
            <w:r>
              <w:t>Protection against transient overvoltages is provided by the installation of surge protective devices (SPDs).</w:t>
            </w:r>
          </w:p>
        </w:tc>
      </w:tr>
      <w:tr w:rsidR="00C810EC" w14:paraId="7B1F8F40" w14:textId="77777777" w:rsidTr="006D7032">
        <w:tc>
          <w:tcPr>
            <w:tcW w:w="4931" w:type="dxa"/>
          </w:tcPr>
          <w:p w14:paraId="22AA18DD" w14:textId="04C781C4" w:rsidR="00C810EC" w:rsidRDefault="00C810EC" w:rsidP="00737F2A">
            <w:pPr>
              <w:spacing w:after="24" w:line="276" w:lineRule="auto"/>
              <w:jc w:val="both"/>
            </w:pPr>
            <w:r>
              <w:t>SPD-ийг IEC 60364-5-53:2019-ийн 534 дүгээр зүйл болон IEC 60364-5-53:2019/AMD2:2024-ийн 534 дүгээр зүйлд нийцүүлэн сонгож, суурилуулна.</w:t>
            </w:r>
          </w:p>
        </w:tc>
        <w:tc>
          <w:tcPr>
            <w:tcW w:w="4419" w:type="dxa"/>
          </w:tcPr>
          <w:p w14:paraId="728889E8" w14:textId="74C9E4E3" w:rsidR="00C810EC" w:rsidRDefault="00C810EC" w:rsidP="00737F2A">
            <w:pPr>
              <w:spacing w:after="24" w:line="276" w:lineRule="auto"/>
              <w:jc w:val="both"/>
            </w:pPr>
            <w:r>
              <w:t>Selection and installation of SPDs shall be in compliance with IEC 60364-5-53:2019, Clause 534 and IEC 60364-5-53:2019/AMD2:2024, Clause 534.</w:t>
            </w:r>
          </w:p>
        </w:tc>
      </w:tr>
      <w:tr w:rsidR="00C810EC" w14:paraId="2DD18624" w14:textId="77777777" w:rsidTr="006D7032">
        <w:tc>
          <w:tcPr>
            <w:tcW w:w="4931" w:type="dxa"/>
          </w:tcPr>
          <w:p w14:paraId="3AE17C8B" w14:textId="70352FD9" w:rsidR="00C810EC" w:rsidRDefault="009F5092" w:rsidP="00737F2A">
            <w:pPr>
              <w:spacing w:after="24" w:line="276" w:lineRule="auto"/>
              <w:jc w:val="both"/>
            </w:pPr>
            <w:r>
              <w:t>Хэрэв ц</w:t>
            </w:r>
            <w:r w:rsidR="00C37710">
              <w:t xml:space="preserve">ахилгаан </w:t>
            </w:r>
            <w:r w:rsidR="00396B63">
              <w:t>т</w:t>
            </w:r>
            <w:r w:rsidR="00C810EC">
              <w:t xml:space="preserve">эжээлийн шугамд SPD </w:t>
            </w:r>
            <w:r w:rsidR="00396B63">
              <w:t xml:space="preserve">суурилуулах </w:t>
            </w:r>
            <w:r w:rsidR="00352A99">
              <w:t>шаардлагатай</w:t>
            </w:r>
            <w:r w:rsidR="00C810EC">
              <w:t xml:space="preserve"> бол </w:t>
            </w:r>
            <w:r w:rsidR="00772ED4">
              <w:t xml:space="preserve">мөн бусад </w:t>
            </w:r>
            <w:r w:rsidR="00C810EC">
              <w:t>харилцаа холбооны шугам зэрэг</w:t>
            </w:r>
            <w:r w:rsidR="006F1E00">
              <w:t xml:space="preserve"> шугамуудад</w:t>
            </w:r>
            <w:r w:rsidR="00C810EC">
              <w:t xml:space="preserve"> SPD суурилуулахыг зөвлө</w:t>
            </w:r>
            <w:r w:rsidR="006F1E00">
              <w:t>нө</w:t>
            </w:r>
            <w:r w:rsidR="00C810EC">
              <w:t>.</w:t>
            </w:r>
          </w:p>
        </w:tc>
        <w:tc>
          <w:tcPr>
            <w:tcW w:w="4419" w:type="dxa"/>
          </w:tcPr>
          <w:p w14:paraId="7773BAC8" w14:textId="45AEF07F" w:rsidR="00C810EC" w:rsidRDefault="00C810EC" w:rsidP="00737F2A">
            <w:pPr>
              <w:spacing w:after="24" w:line="276" w:lineRule="auto"/>
              <w:jc w:val="both"/>
            </w:pPr>
            <w:r>
              <w:t>If there is a need for SPDs on the power supply lines, additional SPDs on other Iines such as telecom lines are also recommended.</w:t>
            </w:r>
          </w:p>
        </w:tc>
      </w:tr>
      <w:tr w:rsidR="00C810EC" w14:paraId="771EE74B" w14:textId="77777777" w:rsidTr="006D7032">
        <w:tc>
          <w:tcPr>
            <w:tcW w:w="4931" w:type="dxa"/>
          </w:tcPr>
          <w:p w14:paraId="16B09B93" w14:textId="569497A7" w:rsidR="00C810EC" w:rsidRDefault="00EA3B14" w:rsidP="00737F2A">
            <w:pPr>
              <w:spacing w:after="24" w:line="276" w:lineRule="auto"/>
              <w:jc w:val="both"/>
            </w:pPr>
            <w:r>
              <w:t>Мэдээлэл</w:t>
            </w:r>
            <w:r w:rsidR="00C810EC">
              <w:t xml:space="preserve"> дамжуулах системээр дамжин ирэх </w:t>
            </w:r>
            <w:r w:rsidR="001E56E2">
              <w:t>шилжилтийн</w:t>
            </w:r>
            <w:r w:rsidR="00C810EC">
              <w:t xml:space="preserve"> хэт хүчдэлээс хамгаалах шаардлагыг 443 дугаар зүйлд хамруулаагүй. IEC 61643-22-ыг үз</w:t>
            </w:r>
            <w:r w:rsidR="00EE2A5F">
              <w:t>нэ үү</w:t>
            </w:r>
            <w:r w:rsidR="00C810EC">
              <w:t>.</w:t>
            </w:r>
          </w:p>
        </w:tc>
        <w:tc>
          <w:tcPr>
            <w:tcW w:w="4419" w:type="dxa"/>
          </w:tcPr>
          <w:p w14:paraId="104D0E01" w14:textId="3D3E7026" w:rsidR="00C810EC" w:rsidRDefault="00C810EC" w:rsidP="00737F2A">
            <w:pPr>
              <w:spacing w:after="24" w:line="276" w:lineRule="auto"/>
              <w:jc w:val="both"/>
            </w:pPr>
            <w:r>
              <w:t>Requirements for protection against transient overvoltages transmitted by data transmission systems are not covered by Clause 443. See IEC 61643-22.</w:t>
            </w:r>
          </w:p>
        </w:tc>
      </w:tr>
      <w:tr w:rsidR="00C810EC" w14:paraId="1FA5E90D" w14:textId="77777777" w:rsidTr="006D7032">
        <w:tc>
          <w:tcPr>
            <w:tcW w:w="4931" w:type="dxa"/>
          </w:tcPr>
          <w:p w14:paraId="0B0B64F7" w14:textId="4C67D2E5" w:rsidR="00365730" w:rsidRDefault="00365730" w:rsidP="00737F2A">
            <w:pPr>
              <w:spacing w:after="24" w:line="276" w:lineRule="auto"/>
              <w:jc w:val="both"/>
            </w:pPr>
            <w:r w:rsidRPr="00365730">
              <w:t xml:space="preserve">Хэт хүчдэлээс үүдсэн үр дагавар нь дараах </w:t>
            </w:r>
            <w:r w:rsidR="003560A6">
              <w:t>байгууламжуудад</w:t>
            </w:r>
            <w:r w:rsidRPr="00365730">
              <w:t xml:space="preserve"> нөлөөлөхөөр бол 443 дугаар зүйл хамаарахгүй:</w:t>
            </w:r>
          </w:p>
          <w:p w14:paraId="4B9E1AD1" w14:textId="77777777" w:rsidR="00C810EC" w:rsidRDefault="00C810EC" w:rsidP="00737F2A">
            <w:pPr>
              <w:spacing w:after="24" w:line="276" w:lineRule="auto"/>
              <w:jc w:val="both"/>
            </w:pPr>
            <w:r>
              <w:t>a) тэсрэх эрсдэлтэй барилга байгууламж;</w:t>
            </w:r>
          </w:p>
          <w:p w14:paraId="2900819B" w14:textId="0B77A09E" w:rsidR="00C810EC" w:rsidRDefault="00C810EC" w:rsidP="00737F2A">
            <w:pPr>
              <w:spacing w:after="24" w:line="276" w:lineRule="auto"/>
              <w:jc w:val="both"/>
            </w:pPr>
            <w:r>
              <w:t>b) эвдрэл нь хүрээлэн буй орчинд мөн нөлөөлөх боломжтой барилга байгууламж (жишээлбэл химийн буюу цацраг идэвхт ялгарал).</w:t>
            </w:r>
          </w:p>
        </w:tc>
        <w:tc>
          <w:tcPr>
            <w:tcW w:w="4419" w:type="dxa"/>
          </w:tcPr>
          <w:p w14:paraId="075974F7" w14:textId="77777777" w:rsidR="00C810EC" w:rsidRDefault="00C810EC" w:rsidP="00737F2A">
            <w:pPr>
              <w:spacing w:after="24" w:line="276" w:lineRule="auto"/>
              <w:jc w:val="both"/>
            </w:pPr>
            <w:r>
              <w:t>Clause 443 does not apply to installations where the consequences caused by overvoltages affect:</w:t>
            </w:r>
          </w:p>
          <w:p w14:paraId="0DE8D79D" w14:textId="77777777" w:rsidR="00C810EC" w:rsidRDefault="00C810EC" w:rsidP="00737F2A">
            <w:pPr>
              <w:spacing w:after="24" w:line="276" w:lineRule="auto"/>
              <w:jc w:val="both"/>
            </w:pPr>
            <w:r>
              <w:t>a) structures with a risk of explosion;</w:t>
            </w:r>
          </w:p>
          <w:p w14:paraId="1378E2EA" w14:textId="38A45822" w:rsidR="00C810EC" w:rsidRDefault="00C810EC" w:rsidP="00737F2A">
            <w:pPr>
              <w:spacing w:after="24" w:line="276" w:lineRule="auto"/>
              <w:jc w:val="both"/>
            </w:pPr>
            <w:r>
              <w:t>b) structures where the damage can also involve the environment (e.g. chemical or radioactive emissions).</w:t>
            </w:r>
          </w:p>
        </w:tc>
      </w:tr>
      <w:tr w:rsidR="00C810EC" w14:paraId="44507902" w14:textId="77777777" w:rsidTr="006D7032">
        <w:tc>
          <w:tcPr>
            <w:tcW w:w="4931" w:type="dxa"/>
          </w:tcPr>
          <w:p w14:paraId="66993641" w14:textId="5E3F1771" w:rsidR="00C810EC" w:rsidRDefault="00C810EC" w:rsidP="00737F2A">
            <w:pPr>
              <w:spacing w:after="24" w:line="276" w:lineRule="auto"/>
              <w:jc w:val="both"/>
            </w:pPr>
            <w:r>
              <w:rPr>
                <w:b/>
              </w:rPr>
              <w:t>443.2 Хоосон</w:t>
            </w:r>
          </w:p>
        </w:tc>
        <w:tc>
          <w:tcPr>
            <w:tcW w:w="4419" w:type="dxa"/>
          </w:tcPr>
          <w:p w14:paraId="1EC34590" w14:textId="35734276" w:rsidR="00C810EC" w:rsidRDefault="00C810EC" w:rsidP="00737F2A">
            <w:pPr>
              <w:spacing w:after="24" w:line="276" w:lineRule="auto"/>
              <w:jc w:val="both"/>
            </w:pPr>
            <w:r>
              <w:rPr>
                <w:b/>
              </w:rPr>
              <w:t>443.2 Void</w:t>
            </w:r>
          </w:p>
        </w:tc>
      </w:tr>
      <w:tr w:rsidR="00C810EC" w14:paraId="134240EA" w14:textId="77777777" w:rsidTr="006D7032">
        <w:tc>
          <w:tcPr>
            <w:tcW w:w="4931" w:type="dxa"/>
          </w:tcPr>
          <w:p w14:paraId="5C02E1C8" w14:textId="6FC108AD" w:rsidR="00C810EC" w:rsidRDefault="00C810EC" w:rsidP="00737F2A">
            <w:pPr>
              <w:spacing w:after="24" w:line="276" w:lineRule="auto"/>
              <w:jc w:val="both"/>
              <w:rPr>
                <w:b/>
              </w:rPr>
            </w:pPr>
            <w:r>
              <w:rPr>
                <w:b/>
              </w:rPr>
              <w:t>443.3 Хоосон</w:t>
            </w:r>
          </w:p>
        </w:tc>
        <w:tc>
          <w:tcPr>
            <w:tcW w:w="4419" w:type="dxa"/>
          </w:tcPr>
          <w:p w14:paraId="759C9663" w14:textId="5B76D37A" w:rsidR="00C810EC" w:rsidRDefault="00C810EC" w:rsidP="00737F2A">
            <w:pPr>
              <w:spacing w:after="24" w:line="276" w:lineRule="auto"/>
              <w:jc w:val="both"/>
              <w:rPr>
                <w:b/>
              </w:rPr>
            </w:pPr>
            <w:r>
              <w:rPr>
                <w:b/>
              </w:rPr>
              <w:t>443.3 Void</w:t>
            </w:r>
          </w:p>
        </w:tc>
      </w:tr>
      <w:tr w:rsidR="00C810EC" w14:paraId="6415C386" w14:textId="77777777" w:rsidTr="006D7032">
        <w:tc>
          <w:tcPr>
            <w:tcW w:w="4931" w:type="dxa"/>
          </w:tcPr>
          <w:p w14:paraId="42F2CC87" w14:textId="31FAC991" w:rsidR="00C810EC" w:rsidRDefault="00C810EC" w:rsidP="00737F2A">
            <w:pPr>
              <w:spacing w:after="24" w:line="276" w:lineRule="auto"/>
              <w:jc w:val="both"/>
              <w:rPr>
                <w:b/>
              </w:rPr>
            </w:pPr>
            <w:r>
              <w:rPr>
                <w:b/>
              </w:rPr>
              <w:t>443.4 Хэт хүчдэлийн хяналт</w:t>
            </w:r>
          </w:p>
        </w:tc>
        <w:tc>
          <w:tcPr>
            <w:tcW w:w="4419" w:type="dxa"/>
          </w:tcPr>
          <w:p w14:paraId="779D2EB5" w14:textId="7D138A00" w:rsidR="00C810EC" w:rsidRDefault="00C810EC" w:rsidP="00737F2A">
            <w:pPr>
              <w:spacing w:after="24" w:line="276" w:lineRule="auto"/>
              <w:jc w:val="both"/>
              <w:rPr>
                <w:b/>
              </w:rPr>
            </w:pPr>
            <w:r>
              <w:rPr>
                <w:b/>
              </w:rPr>
              <w:t>443.4 Overvoltage control</w:t>
            </w:r>
          </w:p>
        </w:tc>
      </w:tr>
      <w:tr w:rsidR="00C810EC" w14:paraId="4FDB848A" w14:textId="77777777" w:rsidTr="006D7032">
        <w:tc>
          <w:tcPr>
            <w:tcW w:w="4931" w:type="dxa"/>
          </w:tcPr>
          <w:p w14:paraId="2CC92A4D" w14:textId="2E66F2A3" w:rsidR="001D2884" w:rsidRDefault="001D2884" w:rsidP="00737F2A">
            <w:pPr>
              <w:spacing w:after="24" w:line="276" w:lineRule="auto"/>
              <w:jc w:val="both"/>
            </w:pPr>
            <w:r>
              <w:lastRenderedPageBreak/>
              <w:t>Х</w:t>
            </w:r>
            <w:r w:rsidRPr="001D2884">
              <w:t>эт хүчдэл үүссэнээр дараах зүйлсэд сөрөг үр дагавар учирч болох тохиолдолд</w:t>
            </w:r>
            <w:r w:rsidR="009A7C2F">
              <w:t xml:space="preserve"> шилжилтийн</w:t>
            </w:r>
            <w:r w:rsidRPr="001D2884">
              <w:t xml:space="preserve"> хэт хүчдэлээс хамгаалах арга хэмжээ авна:</w:t>
            </w:r>
          </w:p>
          <w:p w14:paraId="2F9218A2" w14:textId="00F53F07" w:rsidR="00C810EC" w:rsidRDefault="00C810EC" w:rsidP="00737F2A">
            <w:pPr>
              <w:spacing w:after="24" w:line="276" w:lineRule="auto"/>
              <w:jc w:val="both"/>
            </w:pPr>
            <w:r>
              <w:t>a) хүний амь нас, жишээлбэл аюулгүй ажиллагааны үйлчилгээ, эмнэл</w:t>
            </w:r>
            <w:r w:rsidR="00D501CD">
              <w:t>эг</w:t>
            </w:r>
            <w:r>
              <w:t xml:space="preserve"> тусламжийн байгууламж;</w:t>
            </w:r>
          </w:p>
          <w:p w14:paraId="12C7BAB9" w14:textId="77777777" w:rsidR="00C810EC" w:rsidRDefault="00C810EC" w:rsidP="00737F2A">
            <w:pPr>
              <w:spacing w:after="24" w:line="276" w:lineRule="auto"/>
              <w:jc w:val="both"/>
            </w:pPr>
            <w:r>
              <w:t>b) нийтийн үйлчилгээ ба соёлын өв, жишээлбэл нийтийн үйлчилгээ тасалдах, мэдээллийн технологийн төв, музей;</w:t>
            </w:r>
          </w:p>
          <w:p w14:paraId="24986127" w14:textId="2C0DDCDA" w:rsidR="00C810EC" w:rsidRDefault="00C810EC" w:rsidP="00737F2A">
            <w:pPr>
              <w:spacing w:after="24" w:line="276" w:lineRule="auto"/>
              <w:jc w:val="both"/>
              <w:rPr>
                <w:b/>
              </w:rPr>
            </w:pPr>
            <w:r>
              <w:t xml:space="preserve">c) худалдаа эсхүл үйлдвэрлэлийн үйл ажиллагаа, жишээлбэл зочид буудал, банк, үйлдвэр, худалдааны төв, </w:t>
            </w:r>
            <w:r w:rsidR="00D3152B">
              <w:t>ф</w:t>
            </w:r>
            <w:r w:rsidR="003A6E3B">
              <w:t>ермерийн аж ахуй</w:t>
            </w:r>
            <w:r>
              <w:t>.</w:t>
            </w:r>
          </w:p>
        </w:tc>
        <w:tc>
          <w:tcPr>
            <w:tcW w:w="4419" w:type="dxa"/>
          </w:tcPr>
          <w:p w14:paraId="72C1E894" w14:textId="77777777" w:rsidR="00C810EC" w:rsidRDefault="00C810EC" w:rsidP="00737F2A">
            <w:pPr>
              <w:spacing w:after="24" w:line="276" w:lineRule="auto"/>
              <w:jc w:val="both"/>
            </w:pPr>
            <w:r>
              <w:t>Protection against transient overvoltage shall be provided where the consequence caused by overvoltage affects:</w:t>
            </w:r>
          </w:p>
          <w:p w14:paraId="14046DF4" w14:textId="77777777" w:rsidR="00C810EC" w:rsidRDefault="00C810EC" w:rsidP="00737F2A">
            <w:pPr>
              <w:spacing w:after="24" w:line="276" w:lineRule="auto"/>
              <w:jc w:val="both"/>
            </w:pPr>
            <w:r>
              <w:t>a) human life, e.g. safety services, medical care facilities;</w:t>
            </w:r>
          </w:p>
          <w:p w14:paraId="08FAEA9B" w14:textId="77777777" w:rsidR="00C810EC" w:rsidRDefault="00C810EC" w:rsidP="00737F2A">
            <w:pPr>
              <w:spacing w:after="24" w:line="276" w:lineRule="auto"/>
              <w:jc w:val="both"/>
            </w:pPr>
            <w:r>
              <w:t>b) public services and cultural heritage, e.g. loss of public services, IT centres, museums;</w:t>
            </w:r>
          </w:p>
          <w:p w14:paraId="04D3E3EC" w14:textId="1D07024B" w:rsidR="00C810EC" w:rsidRDefault="00C810EC" w:rsidP="00737F2A">
            <w:pPr>
              <w:spacing w:after="24" w:line="276" w:lineRule="auto"/>
              <w:jc w:val="both"/>
              <w:rPr>
                <w:b/>
              </w:rPr>
            </w:pPr>
            <w:r>
              <w:t>c) commercial or industrial activity, e.g. hotels, banks, industries, commercial markets, farms.</w:t>
            </w:r>
          </w:p>
        </w:tc>
      </w:tr>
      <w:tr w:rsidR="00C810EC" w14:paraId="332AFBD9" w14:textId="77777777" w:rsidTr="006D7032">
        <w:tc>
          <w:tcPr>
            <w:tcW w:w="4931" w:type="dxa"/>
          </w:tcPr>
          <w:p w14:paraId="0FF1549D" w14:textId="0743D15B" w:rsidR="00C810EC" w:rsidRDefault="00C810EC" w:rsidP="00737F2A">
            <w:pPr>
              <w:spacing w:after="24" w:line="276" w:lineRule="auto"/>
              <w:jc w:val="both"/>
            </w:pPr>
            <w:r>
              <w:t xml:space="preserve">Бусад бүх тохиолдолд </w:t>
            </w:r>
            <w:r w:rsidR="009A1D7A">
              <w:t>шилжилтийн</w:t>
            </w:r>
            <w:r>
              <w:t xml:space="preserve"> хэт хүчдэлийн хамгаалалт шаардлагатай эсэхийг тогтоохын тулд 443.5-ын дагуу эрсдэлийн үнэлгээ хийнэ. Эрсдэлийн үнэлгээ хийгээгүй бол цахилгаан байгууламжид </w:t>
            </w:r>
            <w:r w:rsidR="00872AE4">
              <w:t>шилжилтийн</w:t>
            </w:r>
            <w:r>
              <w:t xml:space="preserve"> хэт хүчдэлийн хамгаалалт хийнэ.</w:t>
            </w:r>
          </w:p>
        </w:tc>
        <w:tc>
          <w:tcPr>
            <w:tcW w:w="4419" w:type="dxa"/>
          </w:tcPr>
          <w:p w14:paraId="3847BD03" w14:textId="646D081A" w:rsidR="00C810EC" w:rsidRDefault="00C810EC" w:rsidP="00737F2A">
            <w:pPr>
              <w:spacing w:after="24" w:line="276" w:lineRule="auto"/>
              <w:jc w:val="both"/>
            </w:pPr>
            <w:r>
              <w:t>For all other cases, a risk assessment according to 443.5 shall be performed in order to determine if protection against transient overvoltage is required. If the risk assessment is not performed, the electrical installation shall be provided with protection against transient overvoltage.</w:t>
            </w:r>
          </w:p>
        </w:tc>
      </w:tr>
      <w:tr w:rsidR="00C810EC" w14:paraId="0D3128DC" w14:textId="77777777" w:rsidTr="006D7032">
        <w:tc>
          <w:tcPr>
            <w:tcW w:w="4931" w:type="dxa"/>
          </w:tcPr>
          <w:p w14:paraId="360F0FF3" w14:textId="3746E316" w:rsidR="00C810EC" w:rsidRDefault="00C810EC" w:rsidP="00737F2A">
            <w:pPr>
              <w:spacing w:after="24" w:line="276" w:lineRule="auto"/>
              <w:jc w:val="both"/>
            </w:pPr>
            <w:r>
              <w:t>Гэхдээ хамгаалах цахилгаан байгууламжийн нийт эдийн засгийн үнэ цэнэ нь байгууламжийн эхлэлд байрлах SPD-ийн эдийн засгийн үнэ цэний</w:t>
            </w:r>
            <w:r w:rsidR="00377FC3">
              <w:t>г</w:t>
            </w:r>
            <w:r>
              <w:t xml:space="preserve"> тав дахин их</w:t>
            </w:r>
            <w:r w:rsidR="00377FC3">
              <w:t>эсгэснээс</w:t>
            </w:r>
            <w:r>
              <w:t xml:space="preserve"> бага бол нэг айлын орон сууцанд </w:t>
            </w:r>
            <w:r w:rsidR="004C33E3">
              <w:t>шилжилтийн</w:t>
            </w:r>
            <w:r>
              <w:t xml:space="preserve"> хэт хүчдэлийн хамгаалалт шаардахгүй.</w:t>
            </w:r>
          </w:p>
        </w:tc>
        <w:tc>
          <w:tcPr>
            <w:tcW w:w="4419" w:type="dxa"/>
          </w:tcPr>
          <w:p w14:paraId="7AE3B8B0" w14:textId="3EAEB351" w:rsidR="00C810EC" w:rsidRDefault="00C810EC" w:rsidP="00737F2A">
            <w:pPr>
              <w:spacing w:after="24" w:line="276" w:lineRule="auto"/>
              <w:jc w:val="both"/>
            </w:pPr>
            <w:r>
              <w:t>However the transient overvoltage protection is not required for single dwelling units where the total economic value of the electrical installation to be protected is less than five times the economic value of the SPD located at the origin of the installation.</w:t>
            </w:r>
          </w:p>
        </w:tc>
      </w:tr>
      <w:tr w:rsidR="00C810EC" w14:paraId="1FE3D834" w14:textId="77777777" w:rsidTr="006D7032">
        <w:tc>
          <w:tcPr>
            <w:tcW w:w="4931" w:type="dxa"/>
          </w:tcPr>
          <w:p w14:paraId="5AC2E4C9" w14:textId="02EA013D" w:rsidR="00C810EC" w:rsidRDefault="00C810EC" w:rsidP="00737F2A">
            <w:pPr>
              <w:spacing w:after="24" w:line="276" w:lineRule="auto"/>
              <w:jc w:val="both"/>
            </w:pPr>
            <w:r>
              <w:t xml:space="preserve">Сэлгэн залгалтын хэт хүчдэл үүсгэх магадлалтай, эсхүл байгууламжийн хэт хүчдэлийн ангиллын дагуу тогтоосон утгаас их нөлөөлөл үүсгэх тоног төхөөрөмжийн хувьд сэлгэн залгалтын хэт хүчдэлийн хамгаалалтыг авч үзэх хэрэгтэй. Жишээлбэл нам хүчдэлийн генератор байгууламжийг тэжээх, индукцийн буюу багтаамжийн ачаалал (хөдөлгүүр, трансформатор, конденсаторын батарей), эрчим хүч </w:t>
            </w:r>
            <w:r>
              <w:lastRenderedPageBreak/>
              <w:t>хадгалах төхөөрөмж эсхүл их гүйдлийн ачаалал суурилуулсан тохиолдол.</w:t>
            </w:r>
          </w:p>
        </w:tc>
        <w:tc>
          <w:tcPr>
            <w:tcW w:w="4419" w:type="dxa"/>
          </w:tcPr>
          <w:p w14:paraId="01CFE72A" w14:textId="663E2A12" w:rsidR="00C810EC" w:rsidRDefault="00C810EC" w:rsidP="00737F2A">
            <w:pPr>
              <w:spacing w:after="24" w:line="276" w:lineRule="auto"/>
              <w:jc w:val="both"/>
            </w:pPr>
            <w:r>
              <w:lastRenderedPageBreak/>
              <w:t xml:space="preserve">Protection against switching overvoltages should be considered in the case of equipment likely to produce switching overvoltages or disturbances exceeding the values according to the overvoltage category of the installation, for example where a LV generator supplies the installation or where inductive or capacitive loads (e.g. motors, transformers, capacitor banks), </w:t>
            </w:r>
            <w:r>
              <w:lastRenderedPageBreak/>
              <w:t>storage units or high current loads are installed.</w:t>
            </w:r>
          </w:p>
        </w:tc>
      </w:tr>
      <w:tr w:rsidR="00C810EC" w14:paraId="5FDC223D" w14:textId="77777777" w:rsidTr="006D7032">
        <w:tc>
          <w:tcPr>
            <w:tcW w:w="4931" w:type="dxa"/>
          </w:tcPr>
          <w:p w14:paraId="2746E691" w14:textId="1B1A5CDF" w:rsidR="00C810EC" w:rsidRDefault="00C810EC" w:rsidP="00737F2A">
            <w:pPr>
              <w:spacing w:after="24" w:line="276" w:lineRule="auto"/>
              <w:jc w:val="both"/>
            </w:pPr>
            <w:r>
              <w:rPr>
                <w:i/>
              </w:rPr>
              <w:lastRenderedPageBreak/>
              <w:t>ТАЙЛБАР – Нийтийн үйлчилгээний байгууллага агаарын шугамд SPD суурилуулсан тохиолдлын хэт хүчдэлийн хяналтын удирдамжийг B хавсралтад өгсөн.</w:t>
            </w:r>
          </w:p>
        </w:tc>
        <w:tc>
          <w:tcPr>
            <w:tcW w:w="4419" w:type="dxa"/>
          </w:tcPr>
          <w:p w14:paraId="66081A0C" w14:textId="5D69A144" w:rsidR="00C810EC" w:rsidRDefault="00C810EC" w:rsidP="00737F2A">
            <w:pPr>
              <w:spacing w:after="24" w:line="276" w:lineRule="auto"/>
              <w:jc w:val="both"/>
            </w:pPr>
            <w:r>
              <w:rPr>
                <w:i/>
              </w:rPr>
              <w:t>NOTE Annex B provides guidance for overvoltage control where utility provided SPDs are installed on overhead lines.</w:t>
            </w:r>
          </w:p>
        </w:tc>
      </w:tr>
      <w:tr w:rsidR="00C810EC" w14:paraId="312A6A49" w14:textId="77777777" w:rsidTr="006D7032">
        <w:tc>
          <w:tcPr>
            <w:tcW w:w="4931" w:type="dxa"/>
          </w:tcPr>
          <w:p w14:paraId="0914D5B0" w14:textId="0120E4B1" w:rsidR="00C810EC" w:rsidRDefault="00C810EC" w:rsidP="00737F2A">
            <w:pPr>
              <w:spacing w:after="24" w:line="276" w:lineRule="auto"/>
              <w:jc w:val="both"/>
              <w:rPr>
                <w:i/>
              </w:rPr>
            </w:pPr>
            <w:r>
              <w:t>Өндөр хүчдэлийн</w:t>
            </w:r>
            <w:r w:rsidR="00DD4E8F">
              <w:t xml:space="preserve"> түгээх</w:t>
            </w:r>
            <w:r>
              <w:t xml:space="preserve"> сүлжээнээс  трансформатораар дамжин тэжээгддэг нам хүчдэлийн байгууламжийн (жишээлбэл үйлдвэрийн хэрэглээ) хувьд аянгын улмаас үүсэх хэт хүчдэлээс хамгаалах нэмэлт хэрэгслийг трансформаторын өндөр хүчдэл талд суурилуулах нь зүйтэй.</w:t>
            </w:r>
          </w:p>
        </w:tc>
        <w:tc>
          <w:tcPr>
            <w:tcW w:w="4419" w:type="dxa"/>
          </w:tcPr>
          <w:p w14:paraId="7F5669EB" w14:textId="7B783505" w:rsidR="00C810EC" w:rsidRDefault="00C810EC" w:rsidP="00737F2A">
            <w:pPr>
              <w:spacing w:after="24" w:line="276" w:lineRule="auto"/>
              <w:jc w:val="both"/>
              <w:rPr>
                <w:i/>
              </w:rPr>
            </w:pPr>
            <w:r>
              <w:t>For a low-voltage installation supplied from a high-voltage distribution network through a separate transformer (i.e. an industrial application), additional means for protection against overvoltages due to lightning should be installed on the high-voltage side of the transformer.</w:t>
            </w:r>
          </w:p>
        </w:tc>
      </w:tr>
      <w:tr w:rsidR="00C810EC" w14:paraId="6B258FE7" w14:textId="77777777" w:rsidTr="006D7032">
        <w:tc>
          <w:tcPr>
            <w:tcW w:w="4931" w:type="dxa"/>
          </w:tcPr>
          <w:p w14:paraId="0AD7FF96" w14:textId="1B0E7B18" w:rsidR="00C810EC" w:rsidRPr="00FB6738" w:rsidRDefault="00C810EC" w:rsidP="00737F2A">
            <w:pPr>
              <w:spacing w:after="24" w:line="276" w:lineRule="auto"/>
              <w:jc w:val="both"/>
            </w:pPr>
            <w:r w:rsidRPr="00FB6738">
              <w:rPr>
                <w:b/>
              </w:rPr>
              <w:t>443.5 Эрсдэлийн үнэлгээний арга</w:t>
            </w:r>
          </w:p>
        </w:tc>
        <w:tc>
          <w:tcPr>
            <w:tcW w:w="4419" w:type="dxa"/>
          </w:tcPr>
          <w:p w14:paraId="1B74CE93" w14:textId="15950A09" w:rsidR="00C810EC" w:rsidRPr="00FB6738" w:rsidRDefault="00C810EC" w:rsidP="00737F2A">
            <w:pPr>
              <w:spacing w:after="24" w:line="276" w:lineRule="auto"/>
              <w:jc w:val="both"/>
            </w:pPr>
            <w:r w:rsidRPr="00FB6738">
              <w:rPr>
                <w:b/>
              </w:rPr>
              <w:t>443.5 Risk assessment method</w:t>
            </w:r>
          </w:p>
        </w:tc>
      </w:tr>
      <w:tr w:rsidR="00C810EC" w14:paraId="2DDAB983" w14:textId="77777777" w:rsidTr="006D7032">
        <w:tc>
          <w:tcPr>
            <w:tcW w:w="4931" w:type="dxa"/>
          </w:tcPr>
          <w:p w14:paraId="15913BBA" w14:textId="2F849F8C" w:rsidR="00C810EC" w:rsidRPr="000475E9" w:rsidRDefault="00C810EC" w:rsidP="00737F2A">
            <w:pPr>
              <w:spacing w:after="24" w:line="276" w:lineRule="auto"/>
              <w:jc w:val="both"/>
              <w:rPr>
                <w:b/>
                <w:iCs/>
                <w:sz w:val="20"/>
                <w:szCs w:val="20"/>
              </w:rPr>
            </w:pPr>
            <w:r w:rsidRPr="000475E9">
              <w:rPr>
                <w:iCs/>
                <w:sz w:val="20"/>
                <w:szCs w:val="20"/>
              </w:rPr>
              <w:t xml:space="preserve">ТАЙЛБАР 1 – Барилга байгууламж ба түүний цахилгаан системийг аянга болон агаар мандлын гаралтай импульсээс хамгаалахад IEC 62305-2-ыг </w:t>
            </w:r>
            <w:r w:rsidR="00C9693D" w:rsidRPr="000475E9">
              <w:rPr>
                <w:iCs/>
                <w:sz w:val="20"/>
                <w:szCs w:val="20"/>
              </w:rPr>
              <w:t>мөрдөнө</w:t>
            </w:r>
            <w:r w:rsidRPr="000475E9">
              <w:rPr>
                <w:iCs/>
                <w:sz w:val="20"/>
                <w:szCs w:val="20"/>
              </w:rPr>
              <w:t>.</w:t>
            </w:r>
          </w:p>
        </w:tc>
        <w:tc>
          <w:tcPr>
            <w:tcW w:w="4419" w:type="dxa"/>
          </w:tcPr>
          <w:p w14:paraId="7FAD13BA" w14:textId="486B556E" w:rsidR="00C810EC" w:rsidRPr="000475E9" w:rsidRDefault="00C810EC" w:rsidP="00737F2A">
            <w:pPr>
              <w:spacing w:after="24" w:line="276" w:lineRule="auto"/>
              <w:jc w:val="both"/>
              <w:rPr>
                <w:b/>
                <w:iCs/>
                <w:sz w:val="20"/>
                <w:szCs w:val="20"/>
              </w:rPr>
            </w:pPr>
            <w:r w:rsidRPr="000475E9">
              <w:rPr>
                <w:iCs/>
                <w:sz w:val="20"/>
                <w:szCs w:val="20"/>
              </w:rPr>
              <w:t>NOTE 1 For protection of a structure and its electrical systems against lightning and surges of atmospheric origin, IEC 62305-2 applies.</w:t>
            </w:r>
          </w:p>
        </w:tc>
      </w:tr>
      <w:tr w:rsidR="00C810EC" w14:paraId="498C8691" w14:textId="77777777" w:rsidTr="006D7032">
        <w:tc>
          <w:tcPr>
            <w:tcW w:w="4931" w:type="dxa"/>
          </w:tcPr>
          <w:p w14:paraId="2F134EA8" w14:textId="0F056F83" w:rsidR="00C810EC" w:rsidRDefault="00C810EC" w:rsidP="00737F2A">
            <w:pPr>
              <w:spacing w:after="24" w:line="276" w:lineRule="auto"/>
              <w:jc w:val="both"/>
            </w:pPr>
            <w:r>
              <w:t xml:space="preserve">Агаар мандлын гаралтай </w:t>
            </w:r>
            <w:r w:rsidR="00A86C75">
              <w:t>шилжилтийн</w:t>
            </w:r>
            <w:r>
              <w:t xml:space="preserve"> хэт хүчдэлийн хамгаалалт шаардлагатай эсэхийг тодорхойлоход тооцоолсон эрсдэлийн түвшин (CRL)-г хэрэглэнэ. CRL-ийг дараах томьёогоор олно:</w:t>
            </w:r>
          </w:p>
          <w:p w14:paraId="12BD3EAD" w14:textId="2D1824BD" w:rsidR="00C810EC" w:rsidRDefault="00C810EC" w:rsidP="00737F2A">
            <w:pPr>
              <w:spacing w:after="24" w:line="276" w:lineRule="auto"/>
              <w:jc w:val="both"/>
            </w:pPr>
            <w:r>
              <w:t xml:space="preserve">CRL = </w:t>
            </w:r>
            <w:r w:rsidRPr="00DF178D">
              <w:rPr>
                <w:rFonts w:ascii="Times New Roman" w:hAnsi="Times New Roman" w:cs="Times New Roman"/>
                <w:i/>
                <w:iCs/>
              </w:rPr>
              <w:t>f</w:t>
            </w:r>
            <w:r w:rsidR="008B15B6">
              <w:rPr>
                <w:vertAlign w:val="subscript"/>
              </w:rPr>
              <w:t>env</w:t>
            </w:r>
            <w:r>
              <w:t xml:space="preserve"> / (</w:t>
            </w:r>
            <w:r w:rsidRPr="009E7485">
              <w:rPr>
                <w:rFonts w:ascii="Times New Roman" w:hAnsi="Times New Roman" w:cs="Times New Roman"/>
                <w:i/>
                <w:iCs/>
              </w:rPr>
              <w:t>L</w:t>
            </w:r>
            <w:r w:rsidR="00F71FDD">
              <w:rPr>
                <w:vertAlign w:val="subscript"/>
              </w:rPr>
              <w:t>p</w:t>
            </w:r>
            <w:r>
              <w:t xml:space="preserve"> × </w:t>
            </w:r>
            <w:r w:rsidRPr="009E7485">
              <w:rPr>
                <w:rFonts w:ascii="Times New Roman" w:hAnsi="Times New Roman" w:cs="Times New Roman"/>
                <w:i/>
                <w:iCs/>
              </w:rPr>
              <w:t>N</w:t>
            </w:r>
            <w:r w:rsidR="00F71FDD">
              <w:rPr>
                <w:vertAlign w:val="subscript"/>
              </w:rPr>
              <w:t>g</w:t>
            </w:r>
            <w:r>
              <w:t>)</w:t>
            </w:r>
          </w:p>
          <w:p w14:paraId="5A00CE9B" w14:textId="71CD20D6" w:rsidR="00C810EC" w:rsidRDefault="00C810EC" w:rsidP="00737F2A">
            <w:pPr>
              <w:spacing w:after="24" w:line="276" w:lineRule="auto"/>
              <w:jc w:val="both"/>
              <w:rPr>
                <w:i/>
              </w:rPr>
            </w:pPr>
            <w:r>
              <w:t>энд f</w:t>
            </w:r>
            <w:r w:rsidR="002153A2">
              <w:rPr>
                <w:vertAlign w:val="subscript"/>
              </w:rPr>
              <w:t>env</w:t>
            </w:r>
            <w:r>
              <w:t xml:space="preserve"> нь орчны коэффициент бөгөөд f</w:t>
            </w:r>
            <w:r w:rsidR="002153A2">
              <w:rPr>
                <w:vertAlign w:val="subscript"/>
              </w:rPr>
              <w:t>env</w:t>
            </w:r>
            <w:r>
              <w:t>-ийн утгыг 3-р хүснэгтийн дагуу тооцно.</w:t>
            </w:r>
          </w:p>
        </w:tc>
        <w:tc>
          <w:tcPr>
            <w:tcW w:w="4419" w:type="dxa"/>
          </w:tcPr>
          <w:p w14:paraId="669B6906" w14:textId="77777777" w:rsidR="00C810EC" w:rsidRDefault="00C810EC" w:rsidP="00737F2A">
            <w:pPr>
              <w:spacing w:after="24" w:line="276" w:lineRule="auto"/>
              <w:jc w:val="both"/>
            </w:pPr>
            <w:r>
              <w:t>Calculated risk level (CRL) is used to determine if protection against transient overvoltages of atmospheric origin is required. The CRL is found by the following formula</w:t>
            </w:r>
          </w:p>
          <w:p w14:paraId="7319023D" w14:textId="77777777" w:rsidR="00C810EC" w:rsidRDefault="00C810EC" w:rsidP="00737F2A">
            <w:pPr>
              <w:spacing w:after="24" w:line="276" w:lineRule="auto"/>
              <w:jc w:val="both"/>
            </w:pPr>
            <w:r>
              <w:t>CRL = fenv / (LP × Ng)</w:t>
            </w:r>
          </w:p>
          <w:p w14:paraId="2177DB84" w14:textId="77777777" w:rsidR="00C810EC" w:rsidRDefault="00C810EC" w:rsidP="00737F2A">
            <w:pPr>
              <w:spacing w:after="24" w:line="276" w:lineRule="auto"/>
              <w:jc w:val="both"/>
            </w:pPr>
            <w:r>
              <w:t>where</w:t>
            </w:r>
          </w:p>
          <w:p w14:paraId="6C02FC0E" w14:textId="0E2D2C73" w:rsidR="00C810EC" w:rsidRDefault="00C810EC" w:rsidP="00737F2A">
            <w:pPr>
              <w:spacing w:after="24" w:line="276" w:lineRule="auto"/>
              <w:jc w:val="both"/>
              <w:rPr>
                <w:i/>
              </w:rPr>
            </w:pPr>
            <w:r>
              <w:t>– fenv is an environmental factor and the value of fenv shall be calculated according to Table 3;</w:t>
            </w:r>
          </w:p>
        </w:tc>
      </w:tr>
    </w:tbl>
    <w:p w14:paraId="1A9AB7BA" w14:textId="77777777" w:rsidR="00553C24" w:rsidRDefault="00553C24"/>
    <w:p w14:paraId="1BFBB706" w14:textId="09E21734" w:rsidR="00E767D6" w:rsidRPr="001F713F" w:rsidRDefault="00E767D6" w:rsidP="00E767D6">
      <w:pPr>
        <w:jc w:val="center"/>
        <w:rPr>
          <w:b/>
          <w:bCs/>
        </w:rPr>
      </w:pPr>
      <w:r w:rsidRPr="001F713F">
        <w:rPr>
          <w:b/>
          <w:bCs/>
        </w:rPr>
        <w:t xml:space="preserve">3-р хүснэгт – </w:t>
      </w:r>
      <w:r w:rsidRPr="001F713F">
        <w:rPr>
          <w:rFonts w:ascii="Times New Roman" w:hAnsi="Times New Roman" w:cs="Times New Roman"/>
          <w:b/>
          <w:bCs/>
          <w:i/>
          <w:iCs/>
          <w:sz w:val="20"/>
          <w:szCs w:val="20"/>
        </w:rPr>
        <w:t>f</w:t>
      </w:r>
      <w:r w:rsidRPr="001F713F">
        <w:rPr>
          <w:b/>
          <w:bCs/>
          <w:sz w:val="20"/>
          <w:szCs w:val="20"/>
          <w:vertAlign w:val="subscript"/>
        </w:rPr>
        <w:t>env</w:t>
      </w:r>
      <w:r w:rsidRPr="001F713F">
        <w:rPr>
          <w:b/>
          <w:bCs/>
        </w:rPr>
        <w:t>-ийн тооцоо</w:t>
      </w:r>
    </w:p>
    <w:tbl>
      <w:tblPr>
        <w:tblStyle w:val="TableGrid"/>
        <w:tblW w:w="0" w:type="auto"/>
        <w:jc w:val="center"/>
        <w:tblLook w:val="04A0" w:firstRow="1" w:lastRow="0" w:firstColumn="1" w:lastColumn="0" w:noHBand="0" w:noVBand="1"/>
      </w:tblPr>
      <w:tblGrid>
        <w:gridCol w:w="3687"/>
        <w:gridCol w:w="2976"/>
      </w:tblGrid>
      <w:tr w:rsidR="00955599" w:rsidRPr="00391121" w14:paraId="2B2EE75B" w14:textId="77777777" w:rsidTr="00391121">
        <w:trPr>
          <w:jc w:val="center"/>
        </w:trPr>
        <w:tc>
          <w:tcPr>
            <w:tcW w:w="3687" w:type="dxa"/>
            <w:tcMar>
              <w:top w:w="25" w:type="dxa"/>
              <w:left w:w="30" w:type="dxa"/>
              <w:bottom w:w="25" w:type="dxa"/>
              <w:right w:w="30" w:type="dxa"/>
            </w:tcMar>
          </w:tcPr>
          <w:p w14:paraId="200E6D78" w14:textId="77777777" w:rsidR="00955599" w:rsidRPr="00391121" w:rsidRDefault="00955599" w:rsidP="00381595">
            <w:pPr>
              <w:spacing w:line="276" w:lineRule="auto"/>
              <w:jc w:val="center"/>
              <w:rPr>
                <w:sz w:val="20"/>
                <w:szCs w:val="20"/>
              </w:rPr>
            </w:pPr>
            <w:r w:rsidRPr="00391121">
              <w:rPr>
                <w:b/>
                <w:sz w:val="20"/>
                <w:szCs w:val="20"/>
              </w:rPr>
              <w:t>Орчин</w:t>
            </w:r>
          </w:p>
        </w:tc>
        <w:tc>
          <w:tcPr>
            <w:tcW w:w="2976" w:type="dxa"/>
            <w:tcMar>
              <w:top w:w="25" w:type="dxa"/>
              <w:left w:w="30" w:type="dxa"/>
              <w:bottom w:w="25" w:type="dxa"/>
              <w:right w:w="30" w:type="dxa"/>
            </w:tcMar>
          </w:tcPr>
          <w:p w14:paraId="648A5D6C" w14:textId="77777777" w:rsidR="00955599" w:rsidRPr="00391121" w:rsidRDefault="00955599" w:rsidP="00381595">
            <w:pPr>
              <w:spacing w:line="276" w:lineRule="auto"/>
              <w:jc w:val="center"/>
              <w:rPr>
                <w:sz w:val="20"/>
                <w:szCs w:val="20"/>
                <w:vertAlign w:val="subscript"/>
              </w:rPr>
            </w:pPr>
            <w:r w:rsidRPr="00391121">
              <w:rPr>
                <w:rFonts w:ascii="Times New Roman" w:hAnsi="Times New Roman" w:cs="Times New Roman"/>
                <w:b/>
                <w:i/>
                <w:iCs/>
                <w:sz w:val="20"/>
                <w:szCs w:val="20"/>
              </w:rPr>
              <w:t>f</w:t>
            </w:r>
            <w:r w:rsidRPr="00391121">
              <w:rPr>
                <w:b/>
                <w:sz w:val="20"/>
                <w:szCs w:val="20"/>
                <w:vertAlign w:val="subscript"/>
              </w:rPr>
              <w:t>env</w:t>
            </w:r>
          </w:p>
        </w:tc>
      </w:tr>
      <w:tr w:rsidR="00955599" w:rsidRPr="00391121" w14:paraId="7488278E" w14:textId="77777777" w:rsidTr="00391121">
        <w:trPr>
          <w:jc w:val="center"/>
        </w:trPr>
        <w:tc>
          <w:tcPr>
            <w:tcW w:w="3687" w:type="dxa"/>
            <w:tcMar>
              <w:top w:w="25" w:type="dxa"/>
              <w:left w:w="30" w:type="dxa"/>
              <w:bottom w:w="25" w:type="dxa"/>
              <w:right w:w="30" w:type="dxa"/>
            </w:tcMar>
          </w:tcPr>
          <w:p w14:paraId="416E4FD9" w14:textId="77777777" w:rsidR="00955599" w:rsidRPr="00391121" w:rsidRDefault="00955599" w:rsidP="00391121">
            <w:pPr>
              <w:spacing w:line="276" w:lineRule="auto"/>
              <w:jc w:val="center"/>
              <w:rPr>
                <w:sz w:val="20"/>
                <w:szCs w:val="20"/>
              </w:rPr>
            </w:pPr>
            <w:r w:rsidRPr="00391121">
              <w:rPr>
                <w:sz w:val="20"/>
                <w:szCs w:val="20"/>
              </w:rPr>
              <w:t>Хөдөөгийн ба хот орчмын орчин</w:t>
            </w:r>
          </w:p>
        </w:tc>
        <w:tc>
          <w:tcPr>
            <w:tcW w:w="2976" w:type="dxa"/>
            <w:tcMar>
              <w:top w:w="25" w:type="dxa"/>
              <w:left w:w="30" w:type="dxa"/>
              <w:bottom w:w="25" w:type="dxa"/>
              <w:right w:w="30" w:type="dxa"/>
            </w:tcMar>
          </w:tcPr>
          <w:p w14:paraId="3FF9FDBE" w14:textId="77777777" w:rsidR="00955599" w:rsidRPr="00391121" w:rsidRDefault="00955599" w:rsidP="00391121">
            <w:pPr>
              <w:spacing w:line="276" w:lineRule="auto"/>
              <w:jc w:val="center"/>
              <w:rPr>
                <w:sz w:val="20"/>
                <w:szCs w:val="20"/>
              </w:rPr>
            </w:pPr>
            <w:r w:rsidRPr="00391121">
              <w:rPr>
                <w:sz w:val="20"/>
                <w:szCs w:val="20"/>
              </w:rPr>
              <w:t>85 × F</w:t>
            </w:r>
          </w:p>
        </w:tc>
      </w:tr>
      <w:tr w:rsidR="00955599" w:rsidRPr="00391121" w14:paraId="40FC07D6" w14:textId="77777777" w:rsidTr="00391121">
        <w:trPr>
          <w:jc w:val="center"/>
        </w:trPr>
        <w:tc>
          <w:tcPr>
            <w:tcW w:w="3687" w:type="dxa"/>
            <w:tcMar>
              <w:top w:w="25" w:type="dxa"/>
              <w:left w:w="30" w:type="dxa"/>
              <w:bottom w:w="25" w:type="dxa"/>
              <w:right w:w="30" w:type="dxa"/>
            </w:tcMar>
          </w:tcPr>
          <w:p w14:paraId="26626202" w14:textId="77777777" w:rsidR="00955599" w:rsidRPr="00391121" w:rsidRDefault="00955599" w:rsidP="00391121">
            <w:pPr>
              <w:spacing w:line="276" w:lineRule="auto"/>
              <w:jc w:val="center"/>
              <w:rPr>
                <w:sz w:val="20"/>
                <w:szCs w:val="20"/>
              </w:rPr>
            </w:pPr>
            <w:r w:rsidRPr="00391121">
              <w:rPr>
                <w:sz w:val="20"/>
                <w:szCs w:val="20"/>
              </w:rPr>
              <w:t>Хотын орчин</w:t>
            </w:r>
          </w:p>
        </w:tc>
        <w:tc>
          <w:tcPr>
            <w:tcW w:w="2976" w:type="dxa"/>
            <w:tcMar>
              <w:top w:w="25" w:type="dxa"/>
              <w:left w:w="30" w:type="dxa"/>
              <w:bottom w:w="25" w:type="dxa"/>
              <w:right w:w="30" w:type="dxa"/>
            </w:tcMar>
          </w:tcPr>
          <w:p w14:paraId="27569E1A" w14:textId="77777777" w:rsidR="00955599" w:rsidRPr="00391121" w:rsidRDefault="00955599" w:rsidP="00391121">
            <w:pPr>
              <w:spacing w:line="276" w:lineRule="auto"/>
              <w:jc w:val="center"/>
              <w:rPr>
                <w:sz w:val="20"/>
                <w:szCs w:val="20"/>
              </w:rPr>
            </w:pPr>
            <w:r w:rsidRPr="00391121">
              <w:rPr>
                <w:sz w:val="20"/>
                <w:szCs w:val="20"/>
              </w:rPr>
              <w:t>850 × F</w:t>
            </w:r>
          </w:p>
        </w:tc>
      </w:tr>
    </w:tbl>
    <w:p w14:paraId="2B0BC774" w14:textId="77777777" w:rsidR="00BC792B" w:rsidRDefault="00BC792B"/>
    <w:p w14:paraId="26467C1C" w14:textId="5B7B7A32" w:rsidR="00553C24" w:rsidRDefault="00BC792B">
      <w:r>
        <w:t>F коэффициентийн утгыг бүх байгууламжид 1-тэй тэнцүү авна.</w:t>
      </w:r>
    </w:p>
    <w:p w14:paraId="17389DF2" w14:textId="72100F86" w:rsidR="00BC792B" w:rsidRDefault="00BC792B">
      <w:r w:rsidRPr="00327C66">
        <w:rPr>
          <w:rFonts w:ascii="Times New Roman" w:hAnsi="Times New Roman" w:cs="Times New Roman"/>
          <w:i/>
          <w:iCs/>
        </w:rPr>
        <w:lastRenderedPageBreak/>
        <w:t>N</w:t>
      </w:r>
      <w:r>
        <w:rPr>
          <w:vertAlign w:val="subscript"/>
        </w:rPr>
        <w:t>g</w:t>
      </w:r>
      <w:r>
        <w:t xml:space="preserve"> – цахилгаан дамжуулах шугам болон түүнд холбогдсон барилга байгууламжийн байршилд хамаарах газрын гадаргад аянга буух нягт (жилд км² тутамд буух аянгын тоо).</w:t>
      </w:r>
    </w:p>
    <w:p w14:paraId="0DC2BA5E" w14:textId="02745B41" w:rsidR="004F060C" w:rsidRPr="008174AD" w:rsidRDefault="004F060C" w:rsidP="004F060C">
      <w:pPr>
        <w:jc w:val="both"/>
        <w:rPr>
          <w:iCs/>
          <w:sz w:val="20"/>
          <w:szCs w:val="20"/>
        </w:rPr>
      </w:pPr>
      <w:r w:rsidRPr="008174AD">
        <w:rPr>
          <w:iCs/>
          <w:sz w:val="20"/>
          <w:szCs w:val="20"/>
        </w:rPr>
        <w:t xml:space="preserve">ТАЙЛБАР 2 – IEC 62305-2:2010-ийн A.1-ийн дагуу жилд аянгатай 25 өдөр байх нь жилд км² тутамд 2,5 удаа аянга буух утгатай тэнцэнэ. Үүнийг </w:t>
      </w:r>
      <w:r w:rsidRPr="008174AD">
        <w:rPr>
          <w:rFonts w:ascii="Times New Roman" w:hAnsi="Times New Roman" w:cs="Times New Roman"/>
          <w:iCs/>
          <w:sz w:val="20"/>
          <w:szCs w:val="20"/>
        </w:rPr>
        <w:t>N</w:t>
      </w:r>
      <w:r w:rsidRPr="008174AD">
        <w:rPr>
          <w:iCs/>
          <w:sz w:val="20"/>
          <w:szCs w:val="20"/>
          <w:vertAlign w:val="subscript"/>
        </w:rPr>
        <w:t>g</w:t>
      </w:r>
      <w:r w:rsidRPr="008174AD">
        <w:rPr>
          <w:iCs/>
          <w:sz w:val="20"/>
          <w:szCs w:val="20"/>
        </w:rPr>
        <w:t xml:space="preserve"> = 0,1 × Td томьёоноос гаргасан бөгөөд Td нь жилд аянгатай өдрийн тоо (керауны түвшин) юм.</w:t>
      </w:r>
    </w:p>
    <w:p w14:paraId="5E3F3CB0" w14:textId="66955671" w:rsidR="000F579D" w:rsidRPr="00C66000" w:rsidRDefault="00EA2ACA" w:rsidP="00EA2ACA">
      <w:pPr>
        <w:jc w:val="center"/>
        <w:rPr>
          <w:b/>
          <w:bCs/>
        </w:rPr>
      </w:pPr>
      <w:r w:rsidRPr="00C66000">
        <w:rPr>
          <w:b/>
          <w:bCs/>
        </w:rPr>
        <w:t xml:space="preserve">Table 3 - Calculation of </w:t>
      </w:r>
      <w:r w:rsidRPr="00C66000">
        <w:rPr>
          <w:rFonts w:ascii="Times New Roman" w:hAnsi="Times New Roman" w:cs="Times New Roman"/>
          <w:b/>
          <w:bCs/>
          <w:i/>
          <w:iCs/>
          <w:sz w:val="20"/>
          <w:szCs w:val="20"/>
        </w:rPr>
        <w:t>f</w:t>
      </w:r>
      <w:r w:rsidRPr="00C66000">
        <w:rPr>
          <w:b/>
          <w:bCs/>
          <w:sz w:val="20"/>
          <w:szCs w:val="20"/>
          <w:vertAlign w:val="subscript"/>
        </w:rPr>
        <w:t>env</w:t>
      </w:r>
    </w:p>
    <w:tbl>
      <w:tblPr>
        <w:tblStyle w:val="TableGrid"/>
        <w:tblW w:w="0" w:type="auto"/>
        <w:jc w:val="center"/>
        <w:tblLook w:val="04A0" w:firstRow="1" w:lastRow="0" w:firstColumn="1" w:lastColumn="0" w:noHBand="0" w:noVBand="1"/>
      </w:tblPr>
      <w:tblGrid>
        <w:gridCol w:w="3687"/>
        <w:gridCol w:w="2976"/>
      </w:tblGrid>
      <w:tr w:rsidR="005C0C20" w:rsidRPr="00391121" w14:paraId="68032E4D" w14:textId="77777777" w:rsidTr="00246F1F">
        <w:trPr>
          <w:jc w:val="center"/>
        </w:trPr>
        <w:tc>
          <w:tcPr>
            <w:tcW w:w="3687" w:type="dxa"/>
            <w:tcMar>
              <w:top w:w="25" w:type="dxa"/>
              <w:left w:w="30" w:type="dxa"/>
              <w:bottom w:w="25" w:type="dxa"/>
              <w:right w:w="30" w:type="dxa"/>
            </w:tcMar>
          </w:tcPr>
          <w:p w14:paraId="2695F887" w14:textId="05DA1E28" w:rsidR="005C0C20" w:rsidRPr="005C0C20" w:rsidRDefault="005C0C20" w:rsidP="00246F1F">
            <w:pPr>
              <w:spacing w:line="276" w:lineRule="auto"/>
              <w:jc w:val="center"/>
              <w:rPr>
                <w:b/>
                <w:bCs/>
                <w:sz w:val="20"/>
                <w:szCs w:val="20"/>
              </w:rPr>
            </w:pPr>
            <w:r>
              <w:rPr>
                <w:b/>
                <w:bCs/>
                <w:sz w:val="20"/>
                <w:szCs w:val="20"/>
              </w:rPr>
              <w:t>Environment</w:t>
            </w:r>
          </w:p>
        </w:tc>
        <w:tc>
          <w:tcPr>
            <w:tcW w:w="2976" w:type="dxa"/>
            <w:tcMar>
              <w:top w:w="25" w:type="dxa"/>
              <w:left w:w="30" w:type="dxa"/>
              <w:bottom w:w="25" w:type="dxa"/>
              <w:right w:w="30" w:type="dxa"/>
            </w:tcMar>
          </w:tcPr>
          <w:p w14:paraId="626C18E0" w14:textId="77777777" w:rsidR="005C0C20" w:rsidRPr="00391121" w:rsidRDefault="005C0C20" w:rsidP="00246F1F">
            <w:pPr>
              <w:spacing w:line="276" w:lineRule="auto"/>
              <w:jc w:val="center"/>
              <w:rPr>
                <w:sz w:val="20"/>
                <w:szCs w:val="20"/>
                <w:vertAlign w:val="subscript"/>
              </w:rPr>
            </w:pPr>
            <w:r w:rsidRPr="00391121">
              <w:rPr>
                <w:rFonts w:ascii="Times New Roman" w:hAnsi="Times New Roman" w:cs="Times New Roman"/>
                <w:b/>
                <w:i/>
                <w:iCs/>
                <w:sz w:val="20"/>
                <w:szCs w:val="20"/>
              </w:rPr>
              <w:t>f</w:t>
            </w:r>
            <w:r w:rsidRPr="00391121">
              <w:rPr>
                <w:b/>
                <w:sz w:val="20"/>
                <w:szCs w:val="20"/>
                <w:vertAlign w:val="subscript"/>
              </w:rPr>
              <w:t>env</w:t>
            </w:r>
          </w:p>
        </w:tc>
      </w:tr>
      <w:tr w:rsidR="005C0C20" w:rsidRPr="00391121" w14:paraId="543341AF" w14:textId="77777777" w:rsidTr="00246F1F">
        <w:trPr>
          <w:jc w:val="center"/>
        </w:trPr>
        <w:tc>
          <w:tcPr>
            <w:tcW w:w="3687" w:type="dxa"/>
            <w:tcMar>
              <w:top w:w="25" w:type="dxa"/>
              <w:left w:w="30" w:type="dxa"/>
              <w:bottom w:w="25" w:type="dxa"/>
              <w:right w:w="30" w:type="dxa"/>
            </w:tcMar>
          </w:tcPr>
          <w:p w14:paraId="5D143383" w14:textId="6C4FD9B7" w:rsidR="005C0C20" w:rsidRPr="00391121" w:rsidRDefault="001F122D" w:rsidP="00246F1F">
            <w:pPr>
              <w:spacing w:line="276" w:lineRule="auto"/>
              <w:jc w:val="center"/>
              <w:rPr>
                <w:sz w:val="20"/>
                <w:szCs w:val="20"/>
              </w:rPr>
            </w:pPr>
            <w:r>
              <w:rPr>
                <w:sz w:val="20"/>
                <w:szCs w:val="20"/>
              </w:rPr>
              <w:t>Rural and suburban environment</w:t>
            </w:r>
          </w:p>
        </w:tc>
        <w:tc>
          <w:tcPr>
            <w:tcW w:w="2976" w:type="dxa"/>
            <w:tcMar>
              <w:top w:w="25" w:type="dxa"/>
              <w:left w:w="30" w:type="dxa"/>
              <w:bottom w:w="25" w:type="dxa"/>
              <w:right w:w="30" w:type="dxa"/>
            </w:tcMar>
          </w:tcPr>
          <w:p w14:paraId="6B0905E0" w14:textId="77777777" w:rsidR="005C0C20" w:rsidRPr="00391121" w:rsidRDefault="005C0C20" w:rsidP="00246F1F">
            <w:pPr>
              <w:spacing w:line="276" w:lineRule="auto"/>
              <w:jc w:val="center"/>
              <w:rPr>
                <w:sz w:val="20"/>
                <w:szCs w:val="20"/>
              </w:rPr>
            </w:pPr>
            <w:r w:rsidRPr="00391121">
              <w:rPr>
                <w:sz w:val="20"/>
                <w:szCs w:val="20"/>
              </w:rPr>
              <w:t>85 × F</w:t>
            </w:r>
          </w:p>
        </w:tc>
      </w:tr>
      <w:tr w:rsidR="005C0C20" w:rsidRPr="00391121" w14:paraId="28503F7A" w14:textId="77777777" w:rsidTr="00246F1F">
        <w:trPr>
          <w:jc w:val="center"/>
        </w:trPr>
        <w:tc>
          <w:tcPr>
            <w:tcW w:w="3687" w:type="dxa"/>
            <w:tcMar>
              <w:top w:w="25" w:type="dxa"/>
              <w:left w:w="30" w:type="dxa"/>
              <w:bottom w:w="25" w:type="dxa"/>
              <w:right w:w="30" w:type="dxa"/>
            </w:tcMar>
          </w:tcPr>
          <w:p w14:paraId="4D6BB236" w14:textId="41374862" w:rsidR="005C0C20" w:rsidRPr="00391121" w:rsidRDefault="007B5F60" w:rsidP="00246F1F">
            <w:pPr>
              <w:spacing w:line="276" w:lineRule="auto"/>
              <w:jc w:val="center"/>
              <w:rPr>
                <w:sz w:val="20"/>
                <w:szCs w:val="20"/>
              </w:rPr>
            </w:pPr>
            <w:r>
              <w:rPr>
                <w:sz w:val="20"/>
                <w:szCs w:val="20"/>
              </w:rPr>
              <w:t>Urban environment</w:t>
            </w:r>
          </w:p>
        </w:tc>
        <w:tc>
          <w:tcPr>
            <w:tcW w:w="2976" w:type="dxa"/>
            <w:tcMar>
              <w:top w:w="25" w:type="dxa"/>
              <w:left w:w="30" w:type="dxa"/>
              <w:bottom w:w="25" w:type="dxa"/>
              <w:right w:w="30" w:type="dxa"/>
            </w:tcMar>
          </w:tcPr>
          <w:p w14:paraId="37A0A114" w14:textId="77777777" w:rsidR="005C0C20" w:rsidRPr="00391121" w:rsidRDefault="005C0C20" w:rsidP="00246F1F">
            <w:pPr>
              <w:spacing w:line="276" w:lineRule="auto"/>
              <w:jc w:val="center"/>
              <w:rPr>
                <w:sz w:val="20"/>
                <w:szCs w:val="20"/>
              </w:rPr>
            </w:pPr>
            <w:r w:rsidRPr="00391121">
              <w:rPr>
                <w:sz w:val="20"/>
                <w:szCs w:val="20"/>
              </w:rPr>
              <w:t>850 × F</w:t>
            </w:r>
          </w:p>
        </w:tc>
      </w:tr>
    </w:tbl>
    <w:p w14:paraId="3E859AF2" w14:textId="77777777" w:rsidR="005C0C20" w:rsidRDefault="005C0C20"/>
    <w:p w14:paraId="652037ED" w14:textId="35DB4E50" w:rsidR="00955599" w:rsidRDefault="00F144CC" w:rsidP="00690B08">
      <w:pPr>
        <w:ind w:firstLine="720"/>
      </w:pPr>
      <w:r>
        <w:t>The value of coefficient F shall be taken equal to 1 for all installations.</w:t>
      </w:r>
    </w:p>
    <w:p w14:paraId="0279D56E" w14:textId="0B5B44E7" w:rsidR="00F144CC" w:rsidRDefault="00F144CC" w:rsidP="00152660">
      <w:pPr>
        <w:pStyle w:val="ListParagraph"/>
        <w:numPr>
          <w:ilvl w:val="0"/>
          <w:numId w:val="8"/>
        </w:numPr>
        <w:ind w:left="284"/>
        <w:jc w:val="both"/>
      </w:pPr>
      <w:r w:rsidRPr="00152660">
        <w:rPr>
          <w:rFonts w:ascii="Times New Roman" w:hAnsi="Times New Roman" w:cs="Times New Roman"/>
          <w:i/>
          <w:iCs/>
        </w:rPr>
        <w:t>N</w:t>
      </w:r>
      <w:r w:rsidRPr="00152660">
        <w:rPr>
          <w:vertAlign w:val="subscript"/>
        </w:rPr>
        <w:t>g</w:t>
      </w:r>
      <w:r>
        <w:t xml:space="preserve"> is the lightning ground flash density (flash per km2 per year) relevant to the</w:t>
      </w:r>
      <w:r w:rsidR="00690B08">
        <w:t xml:space="preserve"> </w:t>
      </w:r>
      <w:r>
        <w:t>location of the power line and connected structure;</w:t>
      </w:r>
    </w:p>
    <w:p w14:paraId="7FE43959" w14:textId="77777777" w:rsidR="0089449C" w:rsidRDefault="0089449C" w:rsidP="0089449C">
      <w:pPr>
        <w:pStyle w:val="ListParagraph"/>
        <w:ind w:left="284"/>
        <w:jc w:val="both"/>
      </w:pPr>
    </w:p>
    <w:p w14:paraId="0472AF83" w14:textId="50AAE70A" w:rsidR="0089449C" w:rsidRPr="008174AD" w:rsidRDefault="0089449C" w:rsidP="0089449C">
      <w:pPr>
        <w:pStyle w:val="ListParagraph"/>
        <w:ind w:left="284"/>
        <w:jc w:val="both"/>
        <w:rPr>
          <w:iCs/>
          <w:sz w:val="20"/>
          <w:szCs w:val="20"/>
        </w:rPr>
      </w:pPr>
      <w:r w:rsidRPr="008174AD">
        <w:rPr>
          <w:iCs/>
          <w:sz w:val="20"/>
          <w:szCs w:val="20"/>
        </w:rPr>
        <w:t>NOTE 2 According to IEC 62305-2:2010, Clause A.1, 25 thunderstorm days per year are equivalent to a value of 2,5 flashes per km</w:t>
      </w:r>
      <w:r w:rsidR="00F61395" w:rsidRPr="008174AD">
        <w:rPr>
          <w:iCs/>
          <w:sz w:val="20"/>
          <w:szCs w:val="20"/>
          <w:vertAlign w:val="superscript"/>
        </w:rPr>
        <w:t>2</w:t>
      </w:r>
      <w:r w:rsidRPr="008174AD">
        <w:rPr>
          <w:iCs/>
          <w:sz w:val="20"/>
          <w:szCs w:val="20"/>
        </w:rPr>
        <w:t xml:space="preserve"> per year. This is derived from the formula </w:t>
      </w:r>
      <w:r w:rsidRPr="008174AD">
        <w:rPr>
          <w:rFonts w:ascii="Times New Roman" w:hAnsi="Times New Roman" w:cs="Times New Roman"/>
          <w:iCs/>
          <w:sz w:val="20"/>
          <w:szCs w:val="20"/>
        </w:rPr>
        <w:t>N</w:t>
      </w:r>
      <w:r w:rsidRPr="008174AD">
        <w:rPr>
          <w:iCs/>
          <w:sz w:val="20"/>
          <w:szCs w:val="20"/>
          <w:vertAlign w:val="subscript"/>
        </w:rPr>
        <w:t>g</w:t>
      </w:r>
      <w:r w:rsidRPr="008174AD">
        <w:rPr>
          <w:iCs/>
          <w:sz w:val="20"/>
          <w:szCs w:val="20"/>
        </w:rPr>
        <w:t xml:space="preserve"> = 0,1 × Td, where Td is the number of thunderstorm days per year (keraunic level).</w:t>
      </w:r>
    </w:p>
    <w:tbl>
      <w:tblPr>
        <w:tblStyle w:val="TableGrid"/>
        <w:tblW w:w="0" w:type="auto"/>
        <w:tblLook w:val="04A0" w:firstRow="1" w:lastRow="0" w:firstColumn="1" w:lastColumn="0" w:noHBand="0" w:noVBand="1"/>
      </w:tblPr>
      <w:tblGrid>
        <w:gridCol w:w="4931"/>
        <w:gridCol w:w="4419"/>
      </w:tblGrid>
      <w:tr w:rsidR="00C810EC" w14:paraId="42EFC67C" w14:textId="77777777" w:rsidTr="006D7032">
        <w:tc>
          <w:tcPr>
            <w:tcW w:w="4931" w:type="dxa"/>
          </w:tcPr>
          <w:p w14:paraId="039E5C37" w14:textId="50589915" w:rsidR="00C810EC" w:rsidRDefault="00C810EC" w:rsidP="00737F2A">
            <w:pPr>
              <w:spacing w:after="24" w:line="276" w:lineRule="auto"/>
              <w:jc w:val="both"/>
            </w:pPr>
            <w:r>
              <w:t>Эрсдэлийн үнэлгээний L</w:t>
            </w:r>
            <w:r w:rsidR="00F16056">
              <w:rPr>
                <w:vertAlign w:val="subscript"/>
              </w:rPr>
              <w:t>P</w:t>
            </w:r>
            <w:r>
              <w:t xml:space="preserve"> уртыг дараах байдлаар тооцно:</w:t>
            </w:r>
          </w:p>
          <w:p w14:paraId="6D44634C" w14:textId="10A5CD99" w:rsidR="00C810EC" w:rsidRPr="006821D8" w:rsidRDefault="00C810EC" w:rsidP="00737F2A">
            <w:pPr>
              <w:spacing w:after="24" w:line="276" w:lineRule="auto"/>
              <w:jc w:val="both"/>
              <w:rPr>
                <w:vertAlign w:val="subscript"/>
              </w:rPr>
            </w:pPr>
            <w:r w:rsidRPr="0002387E">
              <w:rPr>
                <w:rFonts w:ascii="Times New Roman" w:hAnsi="Times New Roman" w:cs="Times New Roman"/>
                <w:i/>
                <w:iCs/>
              </w:rPr>
              <w:t>L</w:t>
            </w:r>
            <w:r w:rsidR="00F16056">
              <w:rPr>
                <w:vertAlign w:val="subscript"/>
              </w:rPr>
              <w:t>P</w:t>
            </w:r>
            <w:r>
              <w:t xml:space="preserve"> = 2 </w:t>
            </w:r>
            <w:r w:rsidRPr="0002387E">
              <w:rPr>
                <w:rFonts w:ascii="Times New Roman" w:hAnsi="Times New Roman" w:cs="Times New Roman"/>
                <w:i/>
                <w:iCs/>
              </w:rPr>
              <w:t>L</w:t>
            </w:r>
            <w:r w:rsidR="00F16056">
              <w:rPr>
                <w:vertAlign w:val="subscript"/>
              </w:rPr>
              <w:t>PAL</w:t>
            </w:r>
            <w:r>
              <w:t xml:space="preserve"> + </w:t>
            </w:r>
            <w:r w:rsidRPr="0002387E">
              <w:rPr>
                <w:rFonts w:ascii="Times New Roman" w:hAnsi="Times New Roman" w:cs="Times New Roman"/>
                <w:i/>
                <w:iCs/>
              </w:rPr>
              <w:t>L</w:t>
            </w:r>
            <w:r w:rsidR="006821D8">
              <w:rPr>
                <w:vertAlign w:val="subscript"/>
              </w:rPr>
              <w:t>PCL</w:t>
            </w:r>
            <w:r>
              <w:t xml:space="preserve"> + 0,4 </w:t>
            </w:r>
            <w:r w:rsidRPr="00523552">
              <w:rPr>
                <w:rFonts w:ascii="Times New Roman" w:hAnsi="Times New Roman" w:cs="Times New Roman"/>
                <w:i/>
                <w:iCs/>
              </w:rPr>
              <w:t>L</w:t>
            </w:r>
            <w:r w:rsidR="006821D8">
              <w:rPr>
                <w:vertAlign w:val="subscript"/>
              </w:rPr>
              <w:t>PAH</w:t>
            </w:r>
            <w:r>
              <w:t xml:space="preserve"> + 0,2 </w:t>
            </w:r>
            <w:r w:rsidRPr="00523552">
              <w:rPr>
                <w:rFonts w:ascii="Times New Roman" w:hAnsi="Times New Roman" w:cs="Times New Roman"/>
                <w:i/>
                <w:iCs/>
              </w:rPr>
              <w:t>L</w:t>
            </w:r>
            <w:r w:rsidR="006821D8">
              <w:rPr>
                <w:vertAlign w:val="subscript"/>
              </w:rPr>
              <w:t>PCH</w:t>
            </w:r>
          </w:p>
          <w:p w14:paraId="73A25916" w14:textId="77777777" w:rsidR="00C810EC" w:rsidRDefault="00C810EC" w:rsidP="00737F2A">
            <w:pPr>
              <w:spacing w:after="24" w:line="276" w:lineRule="auto"/>
              <w:jc w:val="both"/>
            </w:pPr>
            <w:r>
              <w:t>энд</w:t>
            </w:r>
          </w:p>
          <w:p w14:paraId="36409236" w14:textId="56516E1E" w:rsidR="00C810EC" w:rsidRDefault="00C810EC" w:rsidP="00737F2A">
            <w:pPr>
              <w:spacing w:after="24" w:line="276" w:lineRule="auto"/>
              <w:jc w:val="both"/>
            </w:pPr>
            <w:r w:rsidRPr="002D13DD">
              <w:rPr>
                <w:rFonts w:ascii="Times New Roman" w:hAnsi="Times New Roman" w:cs="Times New Roman"/>
                <w:i/>
                <w:iCs/>
              </w:rPr>
              <w:t>L</w:t>
            </w:r>
            <w:r w:rsidR="00007A3E">
              <w:rPr>
                <w:vertAlign w:val="subscript"/>
              </w:rPr>
              <w:t>PAL</w:t>
            </w:r>
            <w:r>
              <w:t xml:space="preserve"> – нам хүчдэлийн агаарын шугамын урт (km);</w:t>
            </w:r>
          </w:p>
          <w:p w14:paraId="6635E6C6" w14:textId="3D0BF6DB" w:rsidR="00C810EC" w:rsidRDefault="00C810EC" w:rsidP="00737F2A">
            <w:pPr>
              <w:spacing w:after="24" w:line="276" w:lineRule="auto"/>
              <w:jc w:val="both"/>
            </w:pPr>
            <w:r w:rsidRPr="002D13DD">
              <w:rPr>
                <w:rFonts w:ascii="Times New Roman" w:hAnsi="Times New Roman" w:cs="Times New Roman"/>
                <w:i/>
                <w:iCs/>
              </w:rPr>
              <w:t>L</w:t>
            </w:r>
            <w:r w:rsidR="003966A6">
              <w:rPr>
                <w:vertAlign w:val="subscript"/>
              </w:rPr>
              <w:t>PCL</w:t>
            </w:r>
            <w:r>
              <w:t xml:space="preserve"> – нам хүчдэлийн газар доорх кабелийн урт (km);</w:t>
            </w:r>
          </w:p>
          <w:p w14:paraId="3CE32CDF" w14:textId="3358A912" w:rsidR="00C810EC" w:rsidRDefault="00C810EC" w:rsidP="00737F2A">
            <w:pPr>
              <w:spacing w:after="24" w:line="276" w:lineRule="auto"/>
              <w:jc w:val="both"/>
            </w:pPr>
            <w:r w:rsidRPr="002D13DD">
              <w:rPr>
                <w:rFonts w:ascii="Times New Roman" w:hAnsi="Times New Roman" w:cs="Times New Roman"/>
                <w:i/>
                <w:iCs/>
              </w:rPr>
              <w:t>L</w:t>
            </w:r>
            <w:r w:rsidR="00F20490">
              <w:rPr>
                <w:vertAlign w:val="subscript"/>
              </w:rPr>
              <w:t>PAH</w:t>
            </w:r>
            <w:r>
              <w:t xml:space="preserve"> – өндөр хүчдэлийн агаарын шугамын урт (km);</w:t>
            </w:r>
          </w:p>
          <w:p w14:paraId="772F0959" w14:textId="77777777" w:rsidR="00C810EC" w:rsidRDefault="00C810EC" w:rsidP="00737F2A">
            <w:pPr>
              <w:spacing w:line="276" w:lineRule="auto"/>
              <w:jc w:val="both"/>
            </w:pPr>
            <w:r w:rsidRPr="002D13DD">
              <w:rPr>
                <w:rFonts w:ascii="Times New Roman" w:hAnsi="Times New Roman" w:cs="Times New Roman"/>
                <w:i/>
                <w:iCs/>
              </w:rPr>
              <w:t>L</w:t>
            </w:r>
            <w:r w:rsidR="00F20490">
              <w:rPr>
                <w:vertAlign w:val="subscript"/>
              </w:rPr>
              <w:t>PCH</w:t>
            </w:r>
            <w:r>
              <w:t xml:space="preserve"> – өндөр хүчдэлийн газар доорх кабелийн урт (km).</w:t>
            </w:r>
          </w:p>
          <w:p w14:paraId="02CA733B" w14:textId="77777777" w:rsidR="00771FCC" w:rsidRDefault="00771FCC" w:rsidP="00737F2A">
            <w:pPr>
              <w:spacing w:line="276" w:lineRule="auto"/>
              <w:jc w:val="both"/>
            </w:pPr>
            <w:r w:rsidRPr="00A2625E">
              <w:t>Нийт урт (</w:t>
            </w:r>
            <w:r w:rsidRPr="00AF51D1">
              <w:rPr>
                <w:rFonts w:ascii="Times New Roman" w:hAnsi="Times New Roman" w:cs="Times New Roman"/>
                <w:i/>
                <w:iCs/>
              </w:rPr>
              <w:t>L</w:t>
            </w:r>
            <w:r w:rsidRPr="00A2625E">
              <w:rPr>
                <w:vertAlign w:val="subscript"/>
              </w:rPr>
              <w:t>PAL</w:t>
            </w:r>
            <w:r w:rsidRPr="00A2625E">
              <w:t xml:space="preserve"> + </w:t>
            </w:r>
            <w:r w:rsidRPr="00AF51D1">
              <w:rPr>
                <w:rFonts w:ascii="Times New Roman" w:hAnsi="Times New Roman" w:cs="Times New Roman"/>
                <w:i/>
                <w:iCs/>
              </w:rPr>
              <w:t>L</w:t>
            </w:r>
            <w:r w:rsidRPr="00A2625E">
              <w:rPr>
                <w:vertAlign w:val="subscript"/>
              </w:rPr>
              <w:t>PCL</w:t>
            </w:r>
            <w:r w:rsidRPr="00A2625E">
              <w:t xml:space="preserve"> + </w:t>
            </w:r>
            <w:r w:rsidRPr="00AF51D1">
              <w:rPr>
                <w:rFonts w:ascii="Times New Roman" w:hAnsi="Times New Roman" w:cs="Times New Roman"/>
                <w:i/>
                <w:iCs/>
              </w:rPr>
              <w:t>L</w:t>
            </w:r>
            <w:r w:rsidRPr="00A2625E">
              <w:rPr>
                <w:vertAlign w:val="subscript"/>
              </w:rPr>
              <w:t>PAH</w:t>
            </w:r>
            <w:r w:rsidRPr="00A2625E">
              <w:t xml:space="preserve"> + </w:t>
            </w:r>
            <w:r w:rsidRPr="00AF51D1">
              <w:rPr>
                <w:rFonts w:ascii="Times New Roman" w:hAnsi="Times New Roman" w:cs="Times New Roman"/>
                <w:i/>
                <w:iCs/>
              </w:rPr>
              <w:t>L</w:t>
            </w:r>
            <w:r w:rsidRPr="00A2625E">
              <w:rPr>
                <w:vertAlign w:val="subscript"/>
              </w:rPr>
              <w:t>PCH</w:t>
            </w:r>
            <w:r w:rsidRPr="00A2625E">
              <w:t xml:space="preserve">)-ыг 1 </w:t>
            </w:r>
            <w:r w:rsidRPr="00A2625E">
              <w:rPr>
                <w:lang w:val="mn-MN"/>
              </w:rPr>
              <w:t>км</w:t>
            </w:r>
            <w:r w:rsidRPr="00A2625E">
              <w:t>-ээр, эсхүл цахилгаан сүлжээнд суурилуулсан эхний хэт хүчдэлийн хамгаалах төхөөрөмжөөс байгууламжийн орох цэг хүртэлх зайгаар хязгаарлах бөгөөд аль бага утгыг авна.</w:t>
            </w:r>
          </w:p>
          <w:p w14:paraId="5B621103" w14:textId="517FBFD8" w:rsidR="000F6A31" w:rsidRDefault="00771FCC" w:rsidP="00737F2A">
            <w:pPr>
              <w:spacing w:line="276" w:lineRule="auto"/>
              <w:jc w:val="both"/>
            </w:pPr>
            <w:r>
              <w:t xml:space="preserve">Түгээх сүлжээний уртыг бүхэлд нь эсхүл хэсэгчлэн мэдэхгүй бол нийт уртыг 1 км </w:t>
            </w:r>
            <w:r>
              <w:lastRenderedPageBreak/>
              <w:t>болгоход үлдэх зайг L</w:t>
            </w:r>
            <w:r>
              <w:rPr>
                <w:vertAlign w:val="subscript"/>
              </w:rPr>
              <w:t>PAL</w:t>
            </w:r>
            <w:r>
              <w:t>-тэй тэнцүү гэж авна.</w:t>
            </w:r>
          </w:p>
          <w:p w14:paraId="205CA9B9" w14:textId="0FC3F78F" w:rsidR="009018A0" w:rsidRDefault="009018A0" w:rsidP="00737F2A">
            <w:pPr>
              <w:spacing w:line="276" w:lineRule="auto"/>
              <w:jc w:val="both"/>
            </w:pPr>
            <w:r>
              <w:t xml:space="preserve">Жишээлбэл зөвхөн газар доорх кабелийн зай (жишээ нь 100 </w:t>
            </w:r>
            <w:r>
              <w:rPr>
                <w:lang w:val="mn-MN"/>
              </w:rPr>
              <w:t>м</w:t>
            </w:r>
            <w:r>
              <w:t xml:space="preserve">) мэдэгдэж байвал </w:t>
            </w:r>
            <w:r w:rsidRPr="00AF51D1">
              <w:rPr>
                <w:rFonts w:ascii="Times New Roman" w:hAnsi="Times New Roman" w:cs="Times New Roman"/>
                <w:i/>
                <w:iCs/>
              </w:rPr>
              <w:t>L</w:t>
            </w:r>
            <w:r w:rsidR="001B453C">
              <w:rPr>
                <w:vertAlign w:val="subscript"/>
              </w:rPr>
              <w:t>PAL</w:t>
            </w:r>
            <w:r>
              <w:t xml:space="preserve">-ийг 90 </w:t>
            </w:r>
            <w:r w:rsidR="00133BFE">
              <w:rPr>
                <w:lang w:val="mn-MN"/>
              </w:rPr>
              <w:t>м</w:t>
            </w:r>
            <w:r>
              <w:t>-тэй тэнцүү гэж авна. Тооцох уртуудыг харуулсан байгууламжийн дүрслэлийг 3-р зурагт үзүүл</w:t>
            </w:r>
            <w:r w:rsidR="00550DA9">
              <w:t>эв</w:t>
            </w:r>
            <w:r>
              <w:t>.</w:t>
            </w:r>
          </w:p>
          <w:p w14:paraId="3A69F5EC" w14:textId="77777777" w:rsidR="0077603A" w:rsidRDefault="0077603A" w:rsidP="00737F2A">
            <w:pPr>
              <w:spacing w:line="276" w:lineRule="auto"/>
              <w:jc w:val="both"/>
            </w:pPr>
          </w:p>
          <w:p w14:paraId="2F0A3F13" w14:textId="61E89E05" w:rsidR="00484B38" w:rsidRDefault="00484B38" w:rsidP="00737F2A">
            <w:pPr>
              <w:spacing w:line="276" w:lineRule="auto"/>
              <w:jc w:val="center"/>
            </w:pPr>
            <w:r>
              <w:rPr>
                <w:noProof/>
              </w:rPr>
              <w:drawing>
                <wp:inline distT="0" distB="0" distL="0" distR="0" wp14:anchorId="34030101" wp14:editId="724A5F5F">
                  <wp:extent cx="2664000" cy="10507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20"/>
                          <a:stretch>
                            <a:fillRect/>
                          </a:stretch>
                        </pic:blipFill>
                        <pic:spPr>
                          <a:xfrm>
                            <a:off x="0" y="0"/>
                            <a:ext cx="2664000" cy="1050752"/>
                          </a:xfrm>
                          <a:prstGeom prst="rect">
                            <a:avLst/>
                          </a:prstGeom>
                        </pic:spPr>
                      </pic:pic>
                    </a:graphicData>
                  </a:graphic>
                </wp:inline>
              </w:drawing>
            </w:r>
          </w:p>
          <w:p w14:paraId="1DE7E1DF" w14:textId="77777777" w:rsidR="00550DA9" w:rsidRPr="00120BA6" w:rsidRDefault="00550DA9" w:rsidP="00737F2A">
            <w:pPr>
              <w:spacing w:after="24" w:line="276" w:lineRule="auto"/>
              <w:jc w:val="both"/>
              <w:rPr>
                <w:b/>
                <w:bCs/>
                <w:sz w:val="20"/>
                <w:szCs w:val="20"/>
              </w:rPr>
            </w:pPr>
            <w:r w:rsidRPr="00120BA6">
              <w:rPr>
                <w:b/>
                <w:bCs/>
                <w:sz w:val="20"/>
                <w:szCs w:val="20"/>
              </w:rPr>
              <w:t>Түлхүүр:</w:t>
            </w:r>
          </w:p>
          <w:p w14:paraId="63D0DC4F" w14:textId="77777777" w:rsidR="00550DA9" w:rsidRPr="00DC06B7" w:rsidRDefault="00550DA9" w:rsidP="00737F2A">
            <w:pPr>
              <w:spacing w:after="24" w:line="276" w:lineRule="auto"/>
              <w:jc w:val="both"/>
              <w:rPr>
                <w:sz w:val="20"/>
                <w:szCs w:val="20"/>
              </w:rPr>
            </w:pPr>
            <w:r w:rsidRPr="00DC06B7">
              <w:rPr>
                <w:sz w:val="20"/>
                <w:szCs w:val="20"/>
              </w:rPr>
              <w:t>1 – байгууламжийн эхлэл;</w:t>
            </w:r>
          </w:p>
          <w:p w14:paraId="5EA0BAA8" w14:textId="77777777" w:rsidR="00550DA9" w:rsidRPr="00DC06B7" w:rsidRDefault="00550DA9" w:rsidP="00737F2A">
            <w:pPr>
              <w:spacing w:after="24" w:line="276" w:lineRule="auto"/>
              <w:jc w:val="both"/>
              <w:rPr>
                <w:sz w:val="20"/>
                <w:szCs w:val="20"/>
              </w:rPr>
            </w:pPr>
            <w:r w:rsidRPr="00DC06B7">
              <w:rPr>
                <w:sz w:val="20"/>
                <w:szCs w:val="20"/>
              </w:rPr>
              <w:t>2 – LV/HV трансформатор;</w:t>
            </w:r>
          </w:p>
          <w:p w14:paraId="4E4F593E" w14:textId="77777777" w:rsidR="00550DA9" w:rsidRPr="00DC06B7" w:rsidRDefault="00550DA9" w:rsidP="00737F2A">
            <w:pPr>
              <w:spacing w:line="276" w:lineRule="auto"/>
              <w:jc w:val="both"/>
              <w:rPr>
                <w:sz w:val="20"/>
                <w:szCs w:val="20"/>
              </w:rPr>
            </w:pPr>
            <w:r w:rsidRPr="00DC06B7">
              <w:rPr>
                <w:sz w:val="20"/>
                <w:szCs w:val="20"/>
              </w:rPr>
              <w:t>3 – хэт хүчдэл хязгаарлагч (хэт хүчдэлийн хамгаалах төхөөрөмж).</w:t>
            </w:r>
          </w:p>
          <w:p w14:paraId="551F6D4C" w14:textId="77777777" w:rsidR="00AF788A" w:rsidRDefault="00AF788A" w:rsidP="00737F2A">
            <w:pPr>
              <w:spacing w:line="276" w:lineRule="auto"/>
              <w:jc w:val="both"/>
              <w:rPr>
                <w:b/>
              </w:rPr>
            </w:pPr>
            <w:r>
              <w:rPr>
                <w:b/>
              </w:rPr>
              <w:t>3-р зураг – Тооцох уртуудыг харуулсан байгууламжийн дүрслэл</w:t>
            </w:r>
          </w:p>
          <w:p w14:paraId="50104A38" w14:textId="77777777" w:rsidR="00312163" w:rsidRDefault="00312163" w:rsidP="00737F2A">
            <w:pPr>
              <w:spacing w:line="276" w:lineRule="auto"/>
              <w:jc w:val="both"/>
            </w:pPr>
          </w:p>
          <w:p w14:paraId="1110E0A2" w14:textId="1E85CEB8" w:rsidR="005C423A" w:rsidRDefault="005C423A" w:rsidP="00737F2A">
            <w:pPr>
              <w:spacing w:after="24" w:line="276" w:lineRule="auto"/>
              <w:jc w:val="both"/>
            </w:pPr>
            <w:r>
              <w:t xml:space="preserve">Хэрэв CRL ≥ 1 000 бол агаар мандлын гаралтай түр </w:t>
            </w:r>
            <w:r w:rsidR="00EC1F19">
              <w:t>шилжилтийн</w:t>
            </w:r>
            <w:r w:rsidR="00EB3787">
              <w:t xml:space="preserve"> хэт</w:t>
            </w:r>
            <w:r>
              <w:t xml:space="preserve"> хүчдэлийн хамгаалалт шаардахгүй;</w:t>
            </w:r>
          </w:p>
          <w:p w14:paraId="32289D79" w14:textId="0172EFC7" w:rsidR="00AF788A" w:rsidRDefault="005C423A" w:rsidP="00737F2A">
            <w:pPr>
              <w:spacing w:line="276" w:lineRule="auto"/>
              <w:jc w:val="both"/>
            </w:pPr>
            <w:r>
              <w:t>Хэрэв CRL &lt; 1 000 бол агаар мандлын гаралтай</w:t>
            </w:r>
            <w:r w:rsidR="00EB3787">
              <w:t xml:space="preserve"> шилжилтийн</w:t>
            </w:r>
            <w:r>
              <w:t xml:space="preserve"> хэт хүчдэлийн хамгаалалт шаардлагатай.</w:t>
            </w:r>
          </w:p>
          <w:p w14:paraId="3198B82B" w14:textId="5190B048" w:rsidR="00B83D63" w:rsidRPr="00802B56" w:rsidRDefault="00B83D63" w:rsidP="00737F2A">
            <w:pPr>
              <w:spacing w:line="276" w:lineRule="auto"/>
              <w:jc w:val="both"/>
              <w:rPr>
                <w:iCs/>
                <w:sz w:val="20"/>
                <w:szCs w:val="20"/>
              </w:rPr>
            </w:pPr>
            <w:r w:rsidRPr="00802B56">
              <w:rPr>
                <w:iCs/>
                <w:sz w:val="20"/>
                <w:szCs w:val="20"/>
              </w:rPr>
              <w:t>ТАЙЛБАР 3 – CRL тооцооллын жишээг A хавсралтад тусгасан.</w:t>
            </w:r>
          </w:p>
        </w:tc>
        <w:tc>
          <w:tcPr>
            <w:tcW w:w="4419" w:type="dxa"/>
          </w:tcPr>
          <w:p w14:paraId="30D714EC" w14:textId="77777777" w:rsidR="00C810EC" w:rsidRDefault="00C810EC" w:rsidP="00737F2A">
            <w:pPr>
              <w:spacing w:after="24" w:line="276" w:lineRule="auto"/>
              <w:jc w:val="both"/>
            </w:pPr>
            <w:r>
              <w:lastRenderedPageBreak/>
              <w:t>the risk assessment length LP is calculated as below:</w:t>
            </w:r>
          </w:p>
          <w:p w14:paraId="138389A6" w14:textId="77777777" w:rsidR="004F66AD" w:rsidRPr="006821D8" w:rsidRDefault="004F66AD" w:rsidP="004F66AD">
            <w:pPr>
              <w:spacing w:after="24" w:line="276" w:lineRule="auto"/>
              <w:jc w:val="both"/>
              <w:rPr>
                <w:vertAlign w:val="subscript"/>
              </w:rPr>
            </w:pPr>
            <w:r>
              <w:t>L</w:t>
            </w:r>
            <w:r>
              <w:rPr>
                <w:vertAlign w:val="subscript"/>
              </w:rPr>
              <w:t>P</w:t>
            </w:r>
            <w:r>
              <w:t xml:space="preserve"> = 2 L</w:t>
            </w:r>
            <w:r>
              <w:rPr>
                <w:vertAlign w:val="subscript"/>
              </w:rPr>
              <w:t>PAL</w:t>
            </w:r>
            <w:r>
              <w:t xml:space="preserve"> + L</w:t>
            </w:r>
            <w:r>
              <w:rPr>
                <w:vertAlign w:val="subscript"/>
              </w:rPr>
              <w:t>PCL</w:t>
            </w:r>
            <w:r>
              <w:t xml:space="preserve"> + 0,4 L</w:t>
            </w:r>
            <w:r>
              <w:rPr>
                <w:vertAlign w:val="subscript"/>
              </w:rPr>
              <w:t>PAH</w:t>
            </w:r>
            <w:r>
              <w:t xml:space="preserve"> + 0,2 L</w:t>
            </w:r>
            <w:r>
              <w:rPr>
                <w:vertAlign w:val="subscript"/>
              </w:rPr>
              <w:t>PCH</w:t>
            </w:r>
          </w:p>
          <w:p w14:paraId="32458A25" w14:textId="77777777" w:rsidR="00C810EC" w:rsidRDefault="00C810EC" w:rsidP="00737F2A">
            <w:pPr>
              <w:spacing w:after="24" w:line="276" w:lineRule="auto"/>
              <w:jc w:val="both"/>
            </w:pPr>
            <w:r>
              <w:t>where</w:t>
            </w:r>
          </w:p>
          <w:p w14:paraId="30D17C0B" w14:textId="77777777" w:rsidR="00C810EC" w:rsidRDefault="00C810EC" w:rsidP="00737F2A">
            <w:pPr>
              <w:spacing w:after="24" w:line="276" w:lineRule="auto"/>
              <w:jc w:val="both"/>
            </w:pPr>
            <w:r>
              <w:t>LPAL is the length (km) of the low-voltage overhead line;</w:t>
            </w:r>
          </w:p>
          <w:p w14:paraId="6F907A39" w14:textId="77777777" w:rsidR="00C810EC" w:rsidRDefault="00C810EC" w:rsidP="00737F2A">
            <w:pPr>
              <w:spacing w:after="24" w:line="276" w:lineRule="auto"/>
              <w:jc w:val="both"/>
            </w:pPr>
            <w:r>
              <w:t>LPCL is the length (km) of the low-voltage underground cable;</w:t>
            </w:r>
          </w:p>
          <w:p w14:paraId="14ADE0CF" w14:textId="77777777" w:rsidR="00C810EC" w:rsidRDefault="00C810EC" w:rsidP="00737F2A">
            <w:pPr>
              <w:spacing w:after="24" w:line="276" w:lineRule="auto"/>
              <w:jc w:val="both"/>
            </w:pPr>
            <w:r>
              <w:t>LPAH is the length (km) of the high-voltage overhead line;</w:t>
            </w:r>
          </w:p>
          <w:p w14:paraId="5320E32F" w14:textId="77777777" w:rsidR="00C810EC" w:rsidRDefault="00C810EC" w:rsidP="00737F2A">
            <w:pPr>
              <w:spacing w:line="276" w:lineRule="auto"/>
              <w:jc w:val="both"/>
            </w:pPr>
            <w:r>
              <w:t>LPCH is the length (km) of the high-voltage underground cable.</w:t>
            </w:r>
          </w:p>
          <w:p w14:paraId="4279070F" w14:textId="77777777" w:rsidR="00771FCC" w:rsidRDefault="00771FCC" w:rsidP="00737F2A">
            <w:pPr>
              <w:spacing w:line="276" w:lineRule="auto"/>
              <w:jc w:val="both"/>
            </w:pPr>
            <w:r w:rsidRPr="00A2625E">
              <w:t>The total length (LPAL + LPCL + LPAH + LPCH) is limited to 1 km or by the distance from the first overvoltage protective device installed in the power network to the entrance of the installation, whichever is smaller.</w:t>
            </w:r>
          </w:p>
          <w:p w14:paraId="4691D815" w14:textId="77777777" w:rsidR="009018A0" w:rsidRDefault="009018A0" w:rsidP="00737F2A">
            <w:pPr>
              <w:spacing w:line="276" w:lineRule="auto"/>
              <w:jc w:val="both"/>
            </w:pPr>
            <w:r>
              <w:t xml:space="preserve">If the distribution networks lengths are totally or partially unknown then LPAL </w:t>
            </w:r>
            <w:r>
              <w:lastRenderedPageBreak/>
              <w:t>shall be taken equal to the remaining distance to reach a total length of 1 km.</w:t>
            </w:r>
          </w:p>
          <w:p w14:paraId="6DB39FDF" w14:textId="77777777" w:rsidR="00730002" w:rsidRDefault="00730002" w:rsidP="00737F2A">
            <w:pPr>
              <w:spacing w:line="276" w:lineRule="auto"/>
              <w:jc w:val="both"/>
            </w:pPr>
            <w:r>
              <w:t>For example, if only the distance of the underground cable is known (e.g. 100 m), then the LPAL shall be taken equal to 90 m. An illustration of an installation showing the lengths to consider is given in Figure 3.</w:t>
            </w:r>
          </w:p>
          <w:p w14:paraId="450816D3" w14:textId="6F512893" w:rsidR="00484B38" w:rsidRDefault="00484B38" w:rsidP="00737F2A">
            <w:pPr>
              <w:spacing w:line="276" w:lineRule="auto"/>
              <w:jc w:val="both"/>
            </w:pPr>
            <w:r>
              <w:rPr>
                <w:noProof/>
              </w:rPr>
              <w:drawing>
                <wp:inline distT="0" distB="0" distL="0" distR="0" wp14:anchorId="178E83FE" wp14:editId="516A7306">
                  <wp:extent cx="2664000" cy="105075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20"/>
                          <a:stretch>
                            <a:fillRect/>
                          </a:stretch>
                        </pic:blipFill>
                        <pic:spPr>
                          <a:xfrm>
                            <a:off x="0" y="0"/>
                            <a:ext cx="2664000" cy="1050752"/>
                          </a:xfrm>
                          <a:prstGeom prst="rect">
                            <a:avLst/>
                          </a:prstGeom>
                        </pic:spPr>
                      </pic:pic>
                    </a:graphicData>
                  </a:graphic>
                </wp:inline>
              </w:drawing>
            </w:r>
          </w:p>
          <w:p w14:paraId="1F092A3F" w14:textId="77777777" w:rsidR="00382938" w:rsidRPr="00120BA6" w:rsidRDefault="00382938" w:rsidP="00737F2A">
            <w:pPr>
              <w:spacing w:after="24" w:line="276" w:lineRule="auto"/>
              <w:jc w:val="both"/>
              <w:rPr>
                <w:b/>
                <w:bCs/>
                <w:sz w:val="20"/>
                <w:szCs w:val="20"/>
              </w:rPr>
            </w:pPr>
            <w:r w:rsidRPr="00120BA6">
              <w:rPr>
                <w:b/>
                <w:bCs/>
                <w:sz w:val="20"/>
                <w:szCs w:val="20"/>
              </w:rPr>
              <w:t>Key</w:t>
            </w:r>
          </w:p>
          <w:p w14:paraId="3DA66CA8" w14:textId="77777777" w:rsidR="00382938" w:rsidRPr="00DC06B7" w:rsidRDefault="00382938" w:rsidP="00737F2A">
            <w:pPr>
              <w:spacing w:after="24" w:line="276" w:lineRule="auto"/>
              <w:jc w:val="both"/>
              <w:rPr>
                <w:sz w:val="20"/>
                <w:szCs w:val="20"/>
              </w:rPr>
            </w:pPr>
            <w:r w:rsidRPr="00DC06B7">
              <w:rPr>
                <w:sz w:val="20"/>
                <w:szCs w:val="20"/>
              </w:rPr>
              <w:t>1 origin of the installation</w:t>
            </w:r>
          </w:p>
          <w:p w14:paraId="34A34498" w14:textId="77777777" w:rsidR="00382938" w:rsidRPr="00DC06B7" w:rsidRDefault="00382938" w:rsidP="00737F2A">
            <w:pPr>
              <w:spacing w:after="24" w:line="276" w:lineRule="auto"/>
              <w:jc w:val="both"/>
              <w:rPr>
                <w:sz w:val="20"/>
                <w:szCs w:val="20"/>
              </w:rPr>
            </w:pPr>
            <w:r w:rsidRPr="00DC06B7">
              <w:rPr>
                <w:sz w:val="20"/>
                <w:szCs w:val="20"/>
              </w:rPr>
              <w:t>2 LV/HV transformer</w:t>
            </w:r>
          </w:p>
          <w:p w14:paraId="3E0C035A" w14:textId="77777777" w:rsidR="00382938" w:rsidRPr="00DC06B7" w:rsidRDefault="00382938" w:rsidP="00737F2A">
            <w:pPr>
              <w:spacing w:line="276" w:lineRule="auto"/>
              <w:jc w:val="both"/>
              <w:rPr>
                <w:sz w:val="20"/>
                <w:szCs w:val="20"/>
              </w:rPr>
            </w:pPr>
            <w:r w:rsidRPr="00DC06B7">
              <w:rPr>
                <w:sz w:val="20"/>
                <w:szCs w:val="20"/>
              </w:rPr>
              <w:t>3 surge arrestor (overvoltage protective device)</w:t>
            </w:r>
          </w:p>
          <w:p w14:paraId="1605B684" w14:textId="77777777" w:rsidR="00AF788A" w:rsidRDefault="00AF788A" w:rsidP="00737F2A">
            <w:pPr>
              <w:spacing w:line="276" w:lineRule="auto"/>
              <w:jc w:val="both"/>
              <w:rPr>
                <w:b/>
              </w:rPr>
            </w:pPr>
            <w:r>
              <w:rPr>
                <w:b/>
              </w:rPr>
              <w:t>Figure 3 – Illustration of an installation showing the lengths to consider</w:t>
            </w:r>
          </w:p>
          <w:p w14:paraId="7437B12E" w14:textId="77777777" w:rsidR="00312163" w:rsidRDefault="00312163" w:rsidP="00737F2A">
            <w:pPr>
              <w:spacing w:after="24" w:line="276" w:lineRule="auto"/>
              <w:jc w:val="both"/>
            </w:pPr>
            <w:r>
              <w:t>If CRL ≥ 1 000, no protection against transient overvoltages of atmospheric origin is required;</w:t>
            </w:r>
          </w:p>
          <w:p w14:paraId="4736C78B" w14:textId="77777777" w:rsidR="00312163" w:rsidRDefault="00312163" w:rsidP="00737F2A">
            <w:pPr>
              <w:spacing w:line="276" w:lineRule="auto"/>
              <w:jc w:val="both"/>
            </w:pPr>
            <w:r>
              <w:t>If CRL &lt; 1 000, protection against transient overvoltages of atmospheric origin is required.</w:t>
            </w:r>
          </w:p>
          <w:p w14:paraId="4ADE0843" w14:textId="1B92016E" w:rsidR="001971C9" w:rsidRPr="00802B56" w:rsidRDefault="001971C9" w:rsidP="00737F2A">
            <w:pPr>
              <w:spacing w:line="276" w:lineRule="auto"/>
              <w:jc w:val="both"/>
              <w:rPr>
                <w:iCs/>
                <w:sz w:val="20"/>
                <w:szCs w:val="20"/>
              </w:rPr>
            </w:pPr>
            <w:r w:rsidRPr="00802B56">
              <w:rPr>
                <w:iCs/>
                <w:sz w:val="20"/>
                <w:szCs w:val="20"/>
              </w:rPr>
              <w:t>NOTE 3 Examples of calculations of CRL are given in Annex A.</w:t>
            </w:r>
          </w:p>
        </w:tc>
      </w:tr>
      <w:tr w:rsidR="00C810EC" w14:paraId="0911BBC5" w14:textId="77777777" w:rsidTr="006D7032">
        <w:tc>
          <w:tcPr>
            <w:tcW w:w="4931" w:type="dxa"/>
          </w:tcPr>
          <w:p w14:paraId="613F2AC2" w14:textId="085D1B75" w:rsidR="00C810EC" w:rsidRDefault="00C810EC" w:rsidP="00737F2A">
            <w:pPr>
              <w:spacing w:after="24" w:line="276" w:lineRule="auto"/>
              <w:jc w:val="both"/>
              <w:rPr>
                <w:i/>
              </w:rPr>
            </w:pPr>
            <w:r>
              <w:rPr>
                <w:b/>
              </w:rPr>
              <w:lastRenderedPageBreak/>
              <w:t>443.6 Хэвийн импульсийн хүчдэлийн ангилал (хэт хүчдэлийн ангилал)</w:t>
            </w:r>
          </w:p>
        </w:tc>
        <w:tc>
          <w:tcPr>
            <w:tcW w:w="4419" w:type="dxa"/>
          </w:tcPr>
          <w:p w14:paraId="4F5849BD" w14:textId="76F31564" w:rsidR="00C810EC" w:rsidRDefault="00C810EC" w:rsidP="00737F2A">
            <w:pPr>
              <w:spacing w:after="24" w:line="276" w:lineRule="auto"/>
              <w:jc w:val="both"/>
              <w:rPr>
                <w:i/>
              </w:rPr>
            </w:pPr>
            <w:r>
              <w:rPr>
                <w:b/>
              </w:rPr>
              <w:t>443.6 Classification of rated impulse voltages (overvoltage categories)</w:t>
            </w:r>
          </w:p>
        </w:tc>
      </w:tr>
      <w:tr w:rsidR="00C810EC" w14:paraId="7CDA1792" w14:textId="77777777" w:rsidTr="006D7032">
        <w:tc>
          <w:tcPr>
            <w:tcW w:w="4931" w:type="dxa"/>
          </w:tcPr>
          <w:p w14:paraId="24D3F68F" w14:textId="55C737BF" w:rsidR="00C810EC" w:rsidRDefault="00C810EC" w:rsidP="00737F2A">
            <w:pPr>
              <w:spacing w:after="24" w:line="276" w:lineRule="auto"/>
              <w:jc w:val="both"/>
              <w:rPr>
                <w:b/>
              </w:rPr>
            </w:pPr>
            <w:r>
              <w:rPr>
                <w:b/>
              </w:rPr>
              <w:t>443.6.1 Хэвийн импульсийн хүчдэлийн ангиллын (хэт хүчдэлийн ангиллын) зорилго</w:t>
            </w:r>
          </w:p>
        </w:tc>
        <w:tc>
          <w:tcPr>
            <w:tcW w:w="4419" w:type="dxa"/>
          </w:tcPr>
          <w:p w14:paraId="72A69CCB" w14:textId="56B27007" w:rsidR="00C810EC" w:rsidRDefault="00C810EC" w:rsidP="00737F2A">
            <w:pPr>
              <w:spacing w:after="24" w:line="276" w:lineRule="auto"/>
              <w:jc w:val="both"/>
              <w:rPr>
                <w:b/>
              </w:rPr>
            </w:pPr>
            <w:r>
              <w:rPr>
                <w:b/>
              </w:rPr>
              <w:t>443.6.1 Purpose of classification of rated impulse voltages (overvoltage categories)</w:t>
            </w:r>
          </w:p>
        </w:tc>
      </w:tr>
      <w:tr w:rsidR="00C810EC" w14:paraId="10F983F1" w14:textId="77777777" w:rsidTr="006D7032">
        <w:tc>
          <w:tcPr>
            <w:tcW w:w="4931" w:type="dxa"/>
          </w:tcPr>
          <w:p w14:paraId="5B50E56C" w14:textId="70A2BFE8" w:rsidR="00C810EC" w:rsidRDefault="00C810EC" w:rsidP="00737F2A">
            <w:pPr>
              <w:spacing w:after="24" w:line="276" w:lineRule="auto"/>
              <w:jc w:val="both"/>
            </w:pPr>
            <w:r>
              <w:t>443.6 дэд зүйл</w:t>
            </w:r>
            <w:r w:rsidR="00EA4F12">
              <w:t xml:space="preserve"> нь</w:t>
            </w:r>
            <w:r>
              <w:t xml:space="preserve"> тоног төхөөрөмжийн хэт хүчдэлийн ангиллын талаар мэдээлэл өгнө.</w:t>
            </w:r>
          </w:p>
          <w:p w14:paraId="001E88EA" w14:textId="77777777" w:rsidR="003071B5" w:rsidRPr="00180B0D" w:rsidRDefault="003071B5" w:rsidP="00737F2A">
            <w:pPr>
              <w:spacing w:after="24" w:line="276" w:lineRule="auto"/>
              <w:jc w:val="both"/>
              <w:rPr>
                <w:iCs/>
                <w:sz w:val="20"/>
                <w:szCs w:val="20"/>
              </w:rPr>
            </w:pPr>
            <w:r w:rsidRPr="00180B0D">
              <w:rPr>
                <w:iCs/>
                <w:sz w:val="20"/>
                <w:szCs w:val="20"/>
              </w:rPr>
              <w:t xml:space="preserve">ТАЙЛБАР – </w:t>
            </w:r>
            <w:r w:rsidR="00B50168" w:rsidRPr="00180B0D">
              <w:rPr>
                <w:iCs/>
                <w:sz w:val="20"/>
                <w:szCs w:val="20"/>
              </w:rPr>
              <w:t>Цахилгаан байгууламжийн тоног төхөөрөмжийн тусгаарлаг</w:t>
            </w:r>
            <w:r w:rsidR="000A251E" w:rsidRPr="00180B0D">
              <w:rPr>
                <w:iCs/>
                <w:sz w:val="20"/>
                <w:szCs w:val="20"/>
              </w:rPr>
              <w:t>чийн</w:t>
            </w:r>
            <w:r w:rsidR="00B50168" w:rsidRPr="00180B0D">
              <w:rPr>
                <w:iCs/>
                <w:sz w:val="20"/>
                <w:szCs w:val="20"/>
              </w:rPr>
              <w:t xml:space="preserve"> тэсвэрлэх түвшнийг хэт хүчдэлийн түвшинтэй зөв уялдуулахын тулд хэт хүчдэлийн ангиллыг тогтоодог. Хэвийн </w:t>
            </w:r>
            <w:r w:rsidR="00B50168" w:rsidRPr="00180B0D">
              <w:rPr>
                <w:iCs/>
                <w:sz w:val="20"/>
                <w:szCs w:val="20"/>
              </w:rPr>
              <w:lastRenderedPageBreak/>
              <w:t>импульсийн хүчдэлийн утгаар ангилсан тоног төхөөрөмжийн харгалзах ангиллыг 4-р хүснэгтэд үзүүлсэн.</w:t>
            </w:r>
          </w:p>
          <w:p w14:paraId="05BA9E61" w14:textId="77777777" w:rsidR="00E6479D" w:rsidRDefault="00E6479D" w:rsidP="00737F2A">
            <w:pPr>
              <w:spacing w:after="24" w:line="276" w:lineRule="auto"/>
              <w:jc w:val="both"/>
            </w:pPr>
            <w:r>
              <w:t>Хэвийн импульсийн хүчдэлийг нам хүчдэлийн цахилгаан байгууламжаас шууд тэжээгддэг тоног төхөөрөмжийг хэт хүчд</w:t>
            </w:r>
            <w:r w:rsidR="00156AA5">
              <w:t>лээр</w:t>
            </w:r>
            <w:r>
              <w:t xml:space="preserve"> ангилахад хэрэглэнэ.</w:t>
            </w:r>
          </w:p>
          <w:p w14:paraId="03C06EE0" w14:textId="77777777" w:rsidR="00695AED" w:rsidRDefault="00695AED" w:rsidP="00737F2A">
            <w:pPr>
              <w:spacing w:after="24" w:line="276" w:lineRule="auto"/>
              <w:jc w:val="both"/>
            </w:pPr>
            <w:r>
              <w:t>Нэрлэсэн хүчдэлийн дагуу сонгосон тоног төхөөрөмжийн хэвийн импульсийн хүчдэлийг үйлчилгээний тасралтгүй байдал болон гэмтлийн зөвшөөрөгдөх эрсдэлийн хувьд тоног төхөөрөмжийн бэлэн байдлын өөр өөр түвшнийг ялган тогтоох зорилгоор өгсөн.</w:t>
            </w:r>
          </w:p>
          <w:p w14:paraId="086A32FD" w14:textId="77777777" w:rsidR="008A02D5" w:rsidRDefault="008A02D5" w:rsidP="008A02D5">
            <w:pPr>
              <w:spacing w:after="24" w:line="276" w:lineRule="auto"/>
              <w:jc w:val="both"/>
            </w:pPr>
            <w:r>
              <w:t>IEC 60664-1-ийн дагуу зөвхөн тоног төхөөрөмжийн импульс даах хүчдэлд тулгуурласан өөрийн хэт хүчдэлийн хяналт дараах шалтгаанаар хангалтгүй байж болно:</w:t>
            </w:r>
          </w:p>
          <w:p w14:paraId="6D32BC72" w14:textId="423EE1E0" w:rsidR="008A02D5" w:rsidRDefault="008A02D5" w:rsidP="008A02D5">
            <w:pPr>
              <w:spacing w:after="24" w:line="276" w:lineRule="auto"/>
              <w:jc w:val="both"/>
            </w:pPr>
            <w:r>
              <w:t>– түгээх с</w:t>
            </w:r>
            <w:r w:rsidR="007A1786">
              <w:t>үлжээг</w:t>
            </w:r>
            <w:r>
              <w:t xml:space="preserve">ээр дамжин ирэх </w:t>
            </w:r>
            <w:r w:rsidR="000B3B4E">
              <w:t>шилжилтийн</w:t>
            </w:r>
            <w:r>
              <w:t xml:space="preserve"> хэт хүчдэл нь ихэнх байгууламжид ачаал</w:t>
            </w:r>
            <w:r w:rsidR="00443EF3">
              <w:t>ал</w:t>
            </w:r>
            <w:r>
              <w:t xml:space="preserve"> тал руу мэдэгдэхүйц буурдаггүй. Ангилсан хэвийн импульсийн хүчдэлд нийцсэн тоног төхөөрөмжийг </w:t>
            </w:r>
            <w:r w:rsidR="007662D8">
              <w:t>шилжилтийн</w:t>
            </w:r>
            <w:r>
              <w:t xml:space="preserve"> хэт хүчдэлээс хамгаалж, гэмтлийн эрсдэлийг зөвшөөрөгдөх түвшинд бууруулснаар бүх байгууламжийн тусгаарлагын уялдуулалтыг хангаж болно;</w:t>
            </w:r>
          </w:p>
          <w:p w14:paraId="4E744585" w14:textId="77777777" w:rsidR="008A02D5" w:rsidRDefault="008A02D5" w:rsidP="008A02D5">
            <w:pPr>
              <w:spacing w:after="24" w:line="276" w:lineRule="auto"/>
              <w:jc w:val="both"/>
            </w:pPr>
            <w:r>
              <w:t>– агаарын шугам агуулаагүй, бүхэлдээ газар доорх нам хүчдэлийн системээс тэжээгддэг байгууламжид импульсийн гүйдэл болон аянгын гүйдлийн хэсэг газар доорх кабелиар тархана;</w:t>
            </w:r>
          </w:p>
          <w:p w14:paraId="3AE2ACDA" w14:textId="77777777" w:rsidR="007521FC" w:rsidRDefault="007521FC" w:rsidP="008A02D5">
            <w:pPr>
              <w:spacing w:after="24" w:line="276" w:lineRule="auto"/>
              <w:jc w:val="both"/>
            </w:pPr>
          </w:p>
          <w:p w14:paraId="33947053" w14:textId="77777777" w:rsidR="008A02D5" w:rsidRDefault="008A02D5" w:rsidP="008A02D5">
            <w:pPr>
              <w:spacing w:after="24" w:line="276" w:lineRule="auto"/>
              <w:jc w:val="both"/>
            </w:pPr>
            <w:r>
              <w:t xml:space="preserve">– </w:t>
            </w:r>
            <w:r w:rsidR="00472CB7">
              <w:t xml:space="preserve">ихэнх </w:t>
            </w:r>
            <w:r>
              <w:t>тоног төхөөрөмж</w:t>
            </w:r>
            <w:r w:rsidR="006072F8">
              <w:t xml:space="preserve"> нь</w:t>
            </w:r>
            <w:r>
              <w:t xml:space="preserve"> цахилгаан тэжээлийн шугам ба </w:t>
            </w:r>
            <w:r w:rsidR="005F48D4">
              <w:t>мэдээллийн</w:t>
            </w:r>
            <w:r>
              <w:t xml:space="preserve"> шугам гэх мэт хоёр өөр </w:t>
            </w:r>
            <w:r w:rsidR="009C2446">
              <w:t>сүлжээнд</w:t>
            </w:r>
            <w:r>
              <w:t xml:space="preserve"> холбо</w:t>
            </w:r>
            <w:r w:rsidR="009C2446">
              <w:t>гд</w:t>
            </w:r>
            <w:r>
              <w:t xml:space="preserve">дог. Ашиглалтын туршлагаас харахад импульстэй холбоотой эвдрэлийн ихэнх </w:t>
            </w:r>
            <w:r>
              <w:lastRenderedPageBreak/>
              <w:t>нь ийм төрлийн тоног төхөөрөмжид тохиолддог.</w:t>
            </w:r>
          </w:p>
          <w:p w14:paraId="3D934561" w14:textId="50546CB7" w:rsidR="00661A65" w:rsidRDefault="00FA534E" w:rsidP="008A02D5">
            <w:pPr>
              <w:spacing w:after="24" w:line="276" w:lineRule="auto"/>
              <w:jc w:val="both"/>
              <w:rPr>
                <w:b/>
              </w:rPr>
            </w:pPr>
            <w:r>
              <w:t>С</w:t>
            </w:r>
            <w:r w:rsidR="00146059" w:rsidRPr="00146059">
              <w:t>истем дэх хамгаалах шаардлагатай хамгийн мэдрэмтгий тоног төхөөрөмжийн хэвийн импульсийн хүчдэл UW-ийг (IEC 60664-1-ийг үз</w:t>
            </w:r>
            <w:r w:rsidR="002732C8">
              <w:t>нэ үү</w:t>
            </w:r>
            <w:r w:rsidR="00146059" w:rsidRPr="00146059">
              <w:t>), харин тоног төхөөрөмжийн ажиллагаа түр хугацаагаар алдагдах нь ноцтой үр дагавартай тохиолдолд тухайн тоног төхөөрөмжийн дархлааны түвшнийг (IEC 61000-4-5-ыг үз</w:t>
            </w:r>
            <w:r w:rsidR="0068351E">
              <w:t>нэ үү</w:t>
            </w:r>
            <w:r w:rsidR="00146059" w:rsidRPr="00146059">
              <w:t>) харгалзан үзэх шаардлагатай.</w:t>
            </w:r>
          </w:p>
        </w:tc>
        <w:tc>
          <w:tcPr>
            <w:tcW w:w="4419" w:type="dxa"/>
          </w:tcPr>
          <w:p w14:paraId="747BEF08" w14:textId="77777777" w:rsidR="00C810EC" w:rsidRDefault="00C810EC" w:rsidP="00737F2A">
            <w:pPr>
              <w:spacing w:after="24" w:line="276" w:lineRule="auto"/>
              <w:jc w:val="both"/>
            </w:pPr>
            <w:r>
              <w:lastRenderedPageBreak/>
              <w:t>Subclause 443.6 gives information on the overvoltage category of the equipment.</w:t>
            </w:r>
          </w:p>
          <w:p w14:paraId="36302023" w14:textId="77777777" w:rsidR="003071B5" w:rsidRPr="00F14AC1" w:rsidRDefault="003071B5" w:rsidP="00F23E78">
            <w:pPr>
              <w:spacing w:line="276" w:lineRule="auto"/>
              <w:jc w:val="both"/>
              <w:rPr>
                <w:iCs/>
                <w:sz w:val="20"/>
                <w:szCs w:val="20"/>
              </w:rPr>
            </w:pPr>
            <w:r w:rsidRPr="00F14AC1">
              <w:rPr>
                <w:iCs/>
                <w:sz w:val="20"/>
                <w:szCs w:val="20"/>
              </w:rPr>
              <w:t xml:space="preserve">NOTE Overvoltage categories are defined within electrical installations for the purpose of insulation coordination and a related </w:t>
            </w:r>
            <w:r w:rsidRPr="00F14AC1">
              <w:rPr>
                <w:iCs/>
                <w:sz w:val="20"/>
                <w:szCs w:val="20"/>
              </w:rPr>
              <w:lastRenderedPageBreak/>
              <w:t>classification of equipment with rated impulse voltages is provided in Table 4.</w:t>
            </w:r>
          </w:p>
          <w:p w14:paraId="28BEF8A0" w14:textId="77777777" w:rsidR="00E6479D" w:rsidRDefault="00E6479D" w:rsidP="00737F2A">
            <w:pPr>
              <w:spacing w:after="24" w:line="276" w:lineRule="auto"/>
              <w:jc w:val="both"/>
              <w:rPr>
                <w:i/>
              </w:rPr>
            </w:pPr>
          </w:p>
          <w:p w14:paraId="38527B6B" w14:textId="77777777" w:rsidR="00E6479D" w:rsidRDefault="00E6479D" w:rsidP="00737F2A">
            <w:pPr>
              <w:spacing w:after="24" w:line="276" w:lineRule="auto"/>
              <w:jc w:val="both"/>
            </w:pPr>
            <w:r>
              <w:t>The rated impulse voltage is used to classify equipment energized directly from the low-voltage electrical installation into overvoltage category.</w:t>
            </w:r>
          </w:p>
          <w:p w14:paraId="3154FD50" w14:textId="77777777" w:rsidR="00B978CA" w:rsidRDefault="00B978CA" w:rsidP="00454FD3">
            <w:pPr>
              <w:spacing w:line="276" w:lineRule="auto"/>
              <w:jc w:val="both"/>
            </w:pPr>
            <w:r>
              <w:t>Rated impulse voltages for equipment selected according to the nominal voltage are provided to distinguish different levels of availability of equipment with regard to continuity of service and an acceptable risk of failure.</w:t>
            </w:r>
          </w:p>
          <w:p w14:paraId="15825FA6" w14:textId="77777777" w:rsidR="007D41ED" w:rsidRDefault="007D41ED" w:rsidP="00737F2A">
            <w:pPr>
              <w:spacing w:after="24" w:line="276" w:lineRule="auto"/>
              <w:jc w:val="both"/>
            </w:pPr>
          </w:p>
          <w:p w14:paraId="459C27DD" w14:textId="77777777" w:rsidR="007D41ED" w:rsidRDefault="007D41ED" w:rsidP="007D41ED">
            <w:pPr>
              <w:spacing w:after="24" w:line="276" w:lineRule="auto"/>
              <w:jc w:val="both"/>
            </w:pPr>
            <w:r>
              <w:t>It is possible that inherent overvoltage control based only on the impulse voltage withstand of the equipment in accordance with IEC 60664-1 is not sufficient, because:</w:t>
            </w:r>
          </w:p>
          <w:p w14:paraId="1309CC1E" w14:textId="77777777" w:rsidR="0071263B" w:rsidRDefault="007D41ED" w:rsidP="0071263B">
            <w:pPr>
              <w:spacing w:after="24" w:line="276" w:lineRule="auto"/>
              <w:jc w:val="both"/>
            </w:pPr>
            <w:r>
              <w:t xml:space="preserve">– transient overvoltages transmitted by the supply distribution system are not significantly attenuated downstream in most installations. Insulation coordination can be achieved in the whole installation, by transient </w:t>
            </w:r>
            <w:r w:rsidR="0071263B">
              <w:t>overvoltage protection of the equipment corresponding to the classified rated impulse voltage, reducing the risk of failure to an acceptable level;</w:t>
            </w:r>
          </w:p>
          <w:p w14:paraId="79E86586" w14:textId="77777777" w:rsidR="0071263B" w:rsidRDefault="0071263B" w:rsidP="0071263B">
            <w:pPr>
              <w:spacing w:after="24" w:line="276" w:lineRule="auto"/>
              <w:jc w:val="both"/>
            </w:pPr>
            <w:r>
              <w:t>– in installations supplied by a completely buried low-voltage system not including overhead lines, surge currents and partial lightning currents are distributed via the underground cables;</w:t>
            </w:r>
          </w:p>
          <w:p w14:paraId="3AA7FE20" w14:textId="77777777" w:rsidR="007D41ED" w:rsidRDefault="0071263B" w:rsidP="0071263B">
            <w:pPr>
              <w:spacing w:after="24" w:line="276" w:lineRule="auto"/>
              <w:jc w:val="both"/>
            </w:pPr>
            <w:r>
              <w:t>– equipment is often connected to two different services, e.g. power line and data line. Field experience shows that much surge related damage is experienced on this kind of equipment.</w:t>
            </w:r>
          </w:p>
          <w:p w14:paraId="25D98140" w14:textId="77777777" w:rsidR="00661A65" w:rsidRDefault="00661A65" w:rsidP="0071263B">
            <w:pPr>
              <w:spacing w:after="24" w:line="276" w:lineRule="auto"/>
              <w:jc w:val="both"/>
            </w:pPr>
          </w:p>
          <w:p w14:paraId="4CF31439" w14:textId="77777777" w:rsidR="00661A65" w:rsidRDefault="00661A65" w:rsidP="0071263B">
            <w:pPr>
              <w:spacing w:after="24" w:line="276" w:lineRule="auto"/>
              <w:jc w:val="both"/>
            </w:pPr>
          </w:p>
          <w:p w14:paraId="55D96B62" w14:textId="245BB523" w:rsidR="00661A65" w:rsidRDefault="00661A65" w:rsidP="0071263B">
            <w:pPr>
              <w:spacing w:after="24" w:line="276" w:lineRule="auto"/>
              <w:jc w:val="both"/>
              <w:rPr>
                <w:b/>
              </w:rPr>
            </w:pPr>
            <w:r>
              <w:t>It is necessary to consider the rated impulse voltage UW (see IEC 60664-1) of the most sensitive equipment to be protected in the system or, in cases where a temporary loss of function of equipment is critical, the equipment level immunity (see IEC 61000-4-5).</w:t>
            </w:r>
          </w:p>
        </w:tc>
      </w:tr>
      <w:tr w:rsidR="00C810EC" w14:paraId="31C5740F" w14:textId="77777777" w:rsidTr="006D7032">
        <w:tc>
          <w:tcPr>
            <w:tcW w:w="4931" w:type="dxa"/>
          </w:tcPr>
          <w:p w14:paraId="52F8B9B7" w14:textId="77777777" w:rsidR="00C810EC" w:rsidRDefault="00C810EC" w:rsidP="00737F2A">
            <w:pPr>
              <w:spacing w:after="24" w:line="276" w:lineRule="auto"/>
              <w:jc w:val="both"/>
              <w:rPr>
                <w:b/>
              </w:rPr>
            </w:pPr>
            <w:r>
              <w:rPr>
                <w:b/>
              </w:rPr>
              <w:lastRenderedPageBreak/>
              <w:t>443.6.2 Тоног төхөөрөмжийн хэвийн импульсийн хүчдэл ба хэт хүчдэлийн ангилал</w:t>
            </w:r>
          </w:p>
          <w:p w14:paraId="2AF98968" w14:textId="77777777" w:rsidR="00F67733" w:rsidRDefault="00F67733" w:rsidP="00F67733">
            <w:pPr>
              <w:spacing w:after="24" w:line="276" w:lineRule="auto"/>
              <w:jc w:val="both"/>
            </w:pPr>
            <w:r>
              <w:t>Дараах зүйлсийг анхаарна.</w:t>
            </w:r>
          </w:p>
          <w:p w14:paraId="5C597C43" w14:textId="7B3A77A8" w:rsidR="00F67733" w:rsidRDefault="00F67733" w:rsidP="00F67733">
            <w:pPr>
              <w:spacing w:after="24" w:line="276" w:lineRule="auto"/>
              <w:jc w:val="both"/>
            </w:pPr>
            <w:r>
              <w:t xml:space="preserve">a) Хэт хүчдэлийн IV ангилалд </w:t>
            </w:r>
            <w:r w:rsidR="00AC72B6">
              <w:t>багтах</w:t>
            </w:r>
            <w:r>
              <w:t xml:space="preserve"> хэвийн импульсийн хүчдэлтэй тоног төхөөрөмж</w:t>
            </w:r>
            <w:r w:rsidR="00AC72B6">
              <w:t>ийг</w:t>
            </w:r>
            <w:r>
              <w:t xml:space="preserve"> цахилгаан байгууламжийг гадаад цахилгаан эрчим хүчний сүлжээнд (нийтийн эсхүл хувийн) холбох буюу түүний ойролцоо, жишээлбэл үндсэн хуваарилах самбарын тэжээлийн талд </w:t>
            </w:r>
            <w:r w:rsidR="00DB3F9A">
              <w:t>ашиглахад</w:t>
            </w:r>
            <w:r>
              <w:t xml:space="preserve"> тохиромжтой. IV ангиллын тоног төхөөрөмж нь шаардлагатай өндөр найдва</w:t>
            </w:r>
            <w:r w:rsidR="00F14F7B">
              <w:t>ржилтыг</w:t>
            </w:r>
            <w:r>
              <w:t xml:space="preserve"> хангах</w:t>
            </w:r>
            <w:r w:rsidR="003F4AE8">
              <w:t>,</w:t>
            </w:r>
            <w:r>
              <w:t xml:space="preserve"> маш өндөр импульс даах чадвартай байх бөгөөд хэвийн импульсийн хүчдэл нь 4-р хүснэгтэд заасан утгаас багагүй байна.</w:t>
            </w:r>
          </w:p>
          <w:p w14:paraId="0C5353E3" w14:textId="77777777" w:rsidR="00F558F9" w:rsidRPr="00476323" w:rsidRDefault="00F558F9" w:rsidP="00F67733">
            <w:pPr>
              <w:spacing w:after="24" w:line="276" w:lineRule="auto"/>
              <w:jc w:val="both"/>
              <w:rPr>
                <w:iCs/>
                <w:sz w:val="20"/>
                <w:szCs w:val="20"/>
              </w:rPr>
            </w:pPr>
            <w:r w:rsidRPr="00476323">
              <w:rPr>
                <w:iCs/>
                <w:sz w:val="20"/>
                <w:szCs w:val="20"/>
              </w:rPr>
              <w:t>ТАЙЛБАР 1 – Ийм тоног төхөөрөмжийн жишээнд цахилгаан эрчим хүчний тоолуур, хамгаалах төхөөрөмж, долгионт удирдлагын төхөөрөмж, телеудирдлагын систем орно.</w:t>
            </w:r>
          </w:p>
          <w:p w14:paraId="4D444C3E" w14:textId="77777777" w:rsidR="003F63BC" w:rsidRDefault="003F63BC" w:rsidP="00F67733">
            <w:pPr>
              <w:spacing w:after="24" w:line="276" w:lineRule="auto"/>
              <w:jc w:val="both"/>
            </w:pPr>
            <w:r>
              <w:t xml:space="preserve">b) Хэт хүчдэлийн III ангилалд </w:t>
            </w:r>
            <w:r w:rsidR="00C95514">
              <w:rPr>
                <w:lang w:val="mn-MN"/>
              </w:rPr>
              <w:t>багтах</w:t>
            </w:r>
            <w:r>
              <w:t xml:space="preserve"> хэвийн импульсийн хүчдэлтэй тоног төхөөрөмж нь үндсэн хуваарилах самбар</w:t>
            </w:r>
            <w:r w:rsidR="00647E3C">
              <w:t xml:space="preserve"> б</w:t>
            </w:r>
            <w:r w:rsidR="00D017C6">
              <w:t>олон</w:t>
            </w:r>
            <w:r w:rsidR="00377D02">
              <w:t xml:space="preserve"> </w:t>
            </w:r>
            <w:r>
              <w:t>ачаал</w:t>
            </w:r>
            <w:r w:rsidR="00377D02">
              <w:t>ал</w:t>
            </w:r>
            <w:r>
              <w:t xml:space="preserve"> талын цахилгаан байгууламжид хэрэглэхэд тохиромжтой бөгөөд бэлэн байдлын өндөр түвшнийг хангана. Хэвийн импульсийн хүчдэл нь 4-р хүснэгтэд заасан утгаас багагүй байна.</w:t>
            </w:r>
          </w:p>
          <w:p w14:paraId="2DE76EBC" w14:textId="77777777" w:rsidR="005A3FC2" w:rsidRDefault="005A3FC2" w:rsidP="00F67733">
            <w:pPr>
              <w:spacing w:after="24" w:line="276" w:lineRule="auto"/>
              <w:jc w:val="both"/>
            </w:pPr>
          </w:p>
          <w:p w14:paraId="1E9C4EE0" w14:textId="77777777" w:rsidR="002621A6" w:rsidRDefault="002621A6" w:rsidP="00F67733">
            <w:pPr>
              <w:spacing w:after="24" w:line="276" w:lineRule="auto"/>
              <w:jc w:val="both"/>
            </w:pPr>
          </w:p>
          <w:p w14:paraId="3BF14EA1" w14:textId="56921E6D" w:rsidR="00804047" w:rsidRPr="00063E16" w:rsidRDefault="00804047" w:rsidP="00F67733">
            <w:pPr>
              <w:spacing w:after="24" w:line="276" w:lineRule="auto"/>
              <w:jc w:val="both"/>
              <w:rPr>
                <w:iCs/>
                <w:sz w:val="20"/>
                <w:szCs w:val="20"/>
              </w:rPr>
            </w:pPr>
            <w:r w:rsidRPr="00063E16">
              <w:rPr>
                <w:iCs/>
                <w:sz w:val="20"/>
                <w:szCs w:val="20"/>
              </w:rPr>
              <w:t>ТАЙЛБАР 2 – Ийм тоног төхөөрөмжийн жишээнд хуваарилах самбар, дотоод цахилгаан үүсгүүр, таслуур, кабель бүхий</w:t>
            </w:r>
            <w:r w:rsidR="00C2315E" w:rsidRPr="00063E16">
              <w:rPr>
                <w:iCs/>
                <w:sz w:val="20"/>
                <w:szCs w:val="20"/>
              </w:rPr>
              <w:t xml:space="preserve"> </w:t>
            </w:r>
            <w:r w:rsidRPr="00063E16">
              <w:rPr>
                <w:iCs/>
                <w:sz w:val="20"/>
                <w:szCs w:val="20"/>
              </w:rPr>
              <w:t>систем, шин, холболтын хайрцаг, унтраалга, розетка (IEC 60050-826:2022, 826-15-01-ийг үз</w:t>
            </w:r>
            <w:r w:rsidR="008D2B12">
              <w:rPr>
                <w:iCs/>
                <w:sz w:val="20"/>
                <w:szCs w:val="20"/>
              </w:rPr>
              <w:t>нэ үү</w:t>
            </w:r>
            <w:r w:rsidRPr="00063E16">
              <w:rPr>
                <w:iCs/>
                <w:sz w:val="20"/>
                <w:szCs w:val="20"/>
              </w:rPr>
              <w:t xml:space="preserve">), үйлдвэрлэлийн зориулалтын тоног төхөөрөмж болон суурин хөдөлгүүр </w:t>
            </w:r>
            <w:r w:rsidR="001D20B3" w:rsidRPr="00063E16">
              <w:rPr>
                <w:iCs/>
                <w:sz w:val="20"/>
                <w:szCs w:val="20"/>
              </w:rPr>
              <w:t>гэх мэт</w:t>
            </w:r>
            <w:r w:rsidRPr="00063E16">
              <w:rPr>
                <w:iCs/>
                <w:sz w:val="20"/>
                <w:szCs w:val="20"/>
              </w:rPr>
              <w:t xml:space="preserve"> бусад тоног төхөөрөмж орно.</w:t>
            </w:r>
          </w:p>
          <w:p w14:paraId="1BA9638F" w14:textId="77777777" w:rsidR="00890188" w:rsidRDefault="00890188" w:rsidP="00F67733">
            <w:pPr>
              <w:spacing w:after="24" w:line="276" w:lineRule="auto"/>
              <w:jc w:val="both"/>
            </w:pPr>
            <w:r>
              <w:t xml:space="preserve">c) Хэт хүчдэлийн II ангилалд </w:t>
            </w:r>
            <w:r w:rsidR="00AA5BEC">
              <w:t>багтах</w:t>
            </w:r>
            <w:r>
              <w:t xml:space="preserve"> хэвийн импульсийн хүчдэлтэй тоног төхөөрөмж нь цахилгаан байгууламжид холбо</w:t>
            </w:r>
            <w:r w:rsidR="00EF43CE">
              <w:t>ход тохиромжтой</w:t>
            </w:r>
            <w:r w:rsidR="00ED0781">
              <w:t xml:space="preserve"> бэлэн</w:t>
            </w:r>
            <w:r>
              <w:t xml:space="preserve"> байдлын</w:t>
            </w:r>
            <w:r w:rsidR="00E42D13">
              <w:t xml:space="preserve"> ердийн</w:t>
            </w:r>
            <w:r>
              <w:t xml:space="preserve"> түвшнийг хангах </w:t>
            </w:r>
            <w:r w:rsidR="00261DAF">
              <w:t xml:space="preserve">зориулалттай </w:t>
            </w:r>
            <w:r w:rsidR="00ED0781">
              <w:t>гүйдэл хэрэглэгч тоног төхөөрөмж</w:t>
            </w:r>
            <w:r w:rsidR="00261DAF">
              <w:t xml:space="preserve"> </w:t>
            </w:r>
            <w:r>
              <w:t>бөгөөд хэвийн импульсийн хүчдэл нь 4-р хүснэгтэд заасан утгаас багагүй байна.</w:t>
            </w:r>
          </w:p>
          <w:p w14:paraId="367F8B4C" w14:textId="5BE0E36F" w:rsidR="004565D5" w:rsidRPr="00BD5FE1" w:rsidRDefault="009502D3" w:rsidP="00F67733">
            <w:pPr>
              <w:spacing w:after="24" w:line="276" w:lineRule="auto"/>
              <w:jc w:val="both"/>
              <w:rPr>
                <w:i/>
                <w:sz w:val="20"/>
                <w:szCs w:val="20"/>
              </w:rPr>
            </w:pPr>
            <w:r w:rsidRPr="00BD5FE1">
              <w:rPr>
                <w:i/>
                <w:sz w:val="20"/>
                <w:szCs w:val="20"/>
              </w:rPr>
              <w:t>ТАЙЛБАР 3 – Ийм тоног төхөөрөмжийн жишээнд багаж хэрэгсэл, ахуйн цахилгаан хэрэгсэл болон түүнтэй адилтгах ачаалал орно.</w:t>
            </w:r>
          </w:p>
          <w:p w14:paraId="5C51137E" w14:textId="0C400773" w:rsidR="00EB7B3C" w:rsidRPr="00E60F58" w:rsidRDefault="00EB7B3C" w:rsidP="00F67733">
            <w:pPr>
              <w:spacing w:after="24" w:line="276" w:lineRule="auto"/>
              <w:jc w:val="both"/>
              <w:rPr>
                <w:sz w:val="20"/>
                <w:szCs w:val="20"/>
              </w:rPr>
            </w:pPr>
            <w:r>
              <w:t xml:space="preserve">d) </w:t>
            </w:r>
            <w:r w:rsidR="00C33E95" w:rsidRPr="00C33E95">
              <w:t xml:space="preserve">Хэт хүчдэлийн I ангилалд харгалзах хэвийн импульсийн хүчдэлтэй тоног төхөөрөмжийг зөвхөн шилжилтийн болон </w:t>
            </w:r>
            <w:r w:rsidR="002A08B9">
              <w:t>түр хугацааны</w:t>
            </w:r>
            <w:r w:rsidR="00D74E0D">
              <w:t xml:space="preserve"> хэт</w:t>
            </w:r>
            <w:r w:rsidR="00C33E95" w:rsidRPr="00C33E95">
              <w:t xml:space="preserve"> хүчдэлийг Хүснэгт 4-т заасан утгаас хэтрэхгүй хэмжээнд бууруулах арга хэмжээ авсан нөхцөлд </w:t>
            </w:r>
            <w:r w:rsidR="000F762B">
              <w:t>мөрдөнө</w:t>
            </w:r>
            <w:r w:rsidR="00C33E95" w:rsidRPr="00C33E95">
              <w:t>.</w:t>
            </w:r>
          </w:p>
        </w:tc>
        <w:tc>
          <w:tcPr>
            <w:tcW w:w="4419" w:type="dxa"/>
          </w:tcPr>
          <w:p w14:paraId="0EC72C8C" w14:textId="77777777" w:rsidR="00C810EC" w:rsidRDefault="00C810EC" w:rsidP="00737F2A">
            <w:pPr>
              <w:spacing w:after="24" w:line="276" w:lineRule="auto"/>
              <w:jc w:val="both"/>
              <w:rPr>
                <w:b/>
              </w:rPr>
            </w:pPr>
            <w:r>
              <w:rPr>
                <w:b/>
              </w:rPr>
              <w:lastRenderedPageBreak/>
              <w:t>443.6.2 Rated impulse voltages of equipment and overvoltage categories</w:t>
            </w:r>
          </w:p>
          <w:p w14:paraId="72C61BCC" w14:textId="77777777" w:rsidR="003835D0" w:rsidRDefault="003835D0" w:rsidP="00737F2A">
            <w:pPr>
              <w:spacing w:after="24" w:line="276" w:lineRule="auto"/>
              <w:jc w:val="both"/>
            </w:pPr>
            <w:r>
              <w:t>The following points shall be noted:</w:t>
            </w:r>
          </w:p>
          <w:p w14:paraId="4CC862B7" w14:textId="77777777" w:rsidR="003835D0" w:rsidRDefault="003835D0" w:rsidP="00737F2A">
            <w:pPr>
              <w:spacing w:after="24" w:line="276" w:lineRule="auto"/>
              <w:jc w:val="both"/>
            </w:pPr>
            <w:r>
              <w:t>a) Equipment with a rated impulse voltage corresponding to overvoltage category IV is suitable for use at, or in the proximity of, the point where the electrical installation is connected to an external electric power network (either public or private), for example upstream of the main distribution board. Equipment of category IV has a very high impulse withstand capability providing the required high degree of reliability, and shall have a rated impulse voltage not less than the value specified in Table 4.</w:t>
            </w:r>
          </w:p>
          <w:p w14:paraId="1926754C" w14:textId="77777777" w:rsidR="00842CBF" w:rsidRPr="00661CFC" w:rsidRDefault="00842CBF" w:rsidP="00737F2A">
            <w:pPr>
              <w:spacing w:after="24" w:line="276" w:lineRule="auto"/>
              <w:jc w:val="both"/>
              <w:rPr>
                <w:iCs/>
                <w:sz w:val="20"/>
                <w:szCs w:val="20"/>
              </w:rPr>
            </w:pPr>
            <w:r w:rsidRPr="00661CFC">
              <w:rPr>
                <w:iCs/>
                <w:sz w:val="20"/>
                <w:szCs w:val="20"/>
              </w:rPr>
              <w:t>NOTE 1 Examples of such equipment include energy meters, protective devices and ripple control units, telecontrol systems.</w:t>
            </w:r>
          </w:p>
          <w:p w14:paraId="1744D9CF" w14:textId="77777777" w:rsidR="003F63BC" w:rsidRDefault="003F63BC" w:rsidP="00737F2A">
            <w:pPr>
              <w:spacing w:after="24" w:line="276" w:lineRule="auto"/>
              <w:jc w:val="both"/>
            </w:pPr>
            <w:r>
              <w:t xml:space="preserve">b) Equipment with a rated impulse voltage corresponding to overvoltage category III is suitable for use in the electrical installation downstream of and including the main distribution board, providing a high degree of availability, and shall have a rated impulse voltage </w:t>
            </w:r>
            <w:r>
              <w:lastRenderedPageBreak/>
              <w:t>not less than the value specified in Table 4.</w:t>
            </w:r>
          </w:p>
          <w:p w14:paraId="0FBFE5B1" w14:textId="77777777" w:rsidR="00E60F58" w:rsidRPr="00E06A92" w:rsidRDefault="00E60F58" w:rsidP="00737F2A">
            <w:pPr>
              <w:spacing w:after="24" w:line="276" w:lineRule="auto"/>
              <w:jc w:val="both"/>
              <w:rPr>
                <w:iCs/>
                <w:sz w:val="20"/>
                <w:szCs w:val="20"/>
              </w:rPr>
            </w:pPr>
            <w:r w:rsidRPr="00E06A92">
              <w:rPr>
                <w:iCs/>
                <w:sz w:val="20"/>
                <w:szCs w:val="20"/>
              </w:rPr>
              <w:t>NOTE 2 Examples of such equipment include distribution boards, local generation, circuit-breakers, wiring systems including cables, busbars, junction boxes, switches, socket-outlets (see IEC 60050-826:2022, 826-15-01), and equipment for industrial use and some other equipment, e.g. stationary motors.</w:t>
            </w:r>
          </w:p>
          <w:p w14:paraId="2FBBE5AD" w14:textId="77777777" w:rsidR="00404F60" w:rsidRDefault="00404F60" w:rsidP="00737F2A">
            <w:pPr>
              <w:spacing w:after="24" w:line="276" w:lineRule="auto"/>
              <w:jc w:val="both"/>
            </w:pPr>
            <w:r>
              <w:t>c) Equipment with a rated impulse voltage corresponding to overvoltage category II is suitable for connection to the electrical installation, providing a degree of availability normally required for current-using equipment, and shall have a rated impulse voltage not less than the value specified in Table 4.</w:t>
            </w:r>
          </w:p>
          <w:p w14:paraId="55C5CCD4" w14:textId="77777777" w:rsidR="00B9152C" w:rsidRPr="00BD5FE1" w:rsidRDefault="00B9152C" w:rsidP="00737F2A">
            <w:pPr>
              <w:spacing w:after="24" w:line="276" w:lineRule="auto"/>
              <w:jc w:val="both"/>
              <w:rPr>
                <w:i/>
                <w:sz w:val="20"/>
                <w:szCs w:val="20"/>
              </w:rPr>
            </w:pPr>
            <w:r w:rsidRPr="00BD5FE1">
              <w:rPr>
                <w:i/>
                <w:sz w:val="20"/>
                <w:szCs w:val="20"/>
              </w:rPr>
              <w:t>NOTE 3 Examples of such equipment include tools, household appliances and similar loads.</w:t>
            </w:r>
          </w:p>
          <w:p w14:paraId="3B24809E" w14:textId="77777777" w:rsidR="00236A01" w:rsidRDefault="00236A01" w:rsidP="00737F2A">
            <w:pPr>
              <w:spacing w:after="24" w:line="276" w:lineRule="auto"/>
              <w:jc w:val="both"/>
            </w:pPr>
          </w:p>
          <w:p w14:paraId="2D65B45F" w14:textId="030392D4" w:rsidR="00F17BCF" w:rsidRPr="00E60F58" w:rsidRDefault="00F17BCF" w:rsidP="00737F2A">
            <w:pPr>
              <w:spacing w:after="24" w:line="276" w:lineRule="auto"/>
              <w:jc w:val="both"/>
              <w:rPr>
                <w:sz w:val="20"/>
                <w:szCs w:val="20"/>
              </w:rPr>
            </w:pPr>
            <w:r>
              <w:t>d) Equipment with a rated impulse voltage corresponding to overvoltage category I is only suitable for use where measures are taken to reduce transient overvoltages and temporary overvoltages to not exceed the value specified in Table 4.</w:t>
            </w:r>
          </w:p>
        </w:tc>
      </w:tr>
    </w:tbl>
    <w:p w14:paraId="419BA5B9" w14:textId="77777777" w:rsidR="0070192E" w:rsidRDefault="0070192E"/>
    <w:p w14:paraId="1A531B47" w14:textId="77777777" w:rsidR="00EF6A29" w:rsidRDefault="00EF6A29" w:rsidP="00EF6A29">
      <w:pPr>
        <w:jc w:val="center"/>
        <w:rPr>
          <w:b/>
          <w:bCs/>
          <w:vertAlign w:val="subscript"/>
        </w:rPr>
      </w:pPr>
      <w:r w:rsidRPr="003413DB">
        <w:rPr>
          <w:b/>
          <w:bCs/>
        </w:rPr>
        <w:t>4-р хүснэгт – Тоног төхөөрөмжид шаардагдах хэвийн импульсийн хүчдэл</w:t>
      </w:r>
      <w:r w:rsidRPr="00735B8C">
        <w:t xml:space="preserve"> </w:t>
      </w:r>
      <w:r w:rsidRPr="009D68D8">
        <w:rPr>
          <w:rFonts w:ascii="Times New Roman" w:hAnsi="Times New Roman" w:cs="Times New Roman"/>
          <w:b/>
          <w:bCs/>
          <w:i/>
          <w:iCs/>
        </w:rPr>
        <w:t>U</w:t>
      </w:r>
      <w:r>
        <w:rPr>
          <w:b/>
          <w:bCs/>
          <w:vertAlign w:val="subscript"/>
        </w:rPr>
        <w:t>W</w:t>
      </w:r>
    </w:p>
    <w:tbl>
      <w:tblPr>
        <w:tblStyle w:val="TableGrid"/>
        <w:tblW w:w="9351" w:type="dxa"/>
        <w:tblLook w:val="04A0" w:firstRow="1" w:lastRow="0" w:firstColumn="1" w:lastColumn="0" w:noHBand="0" w:noVBand="1"/>
      </w:tblPr>
      <w:tblGrid>
        <w:gridCol w:w="1619"/>
        <w:gridCol w:w="1499"/>
        <w:gridCol w:w="1503"/>
        <w:gridCol w:w="1502"/>
        <w:gridCol w:w="1614"/>
        <w:gridCol w:w="1614"/>
      </w:tblGrid>
      <w:tr w:rsidR="00EF6A29" w:rsidRPr="007414F2" w14:paraId="2A824F63" w14:textId="77777777" w:rsidTr="00246F1F">
        <w:tc>
          <w:tcPr>
            <w:tcW w:w="1327" w:type="dxa"/>
            <w:tcMar>
              <w:top w:w="25" w:type="dxa"/>
              <w:left w:w="30" w:type="dxa"/>
              <w:bottom w:w="25" w:type="dxa"/>
              <w:right w:w="30" w:type="dxa"/>
            </w:tcMar>
            <w:vAlign w:val="center"/>
          </w:tcPr>
          <w:p w14:paraId="014A36D5" w14:textId="77777777" w:rsidR="00EF6A29" w:rsidRDefault="00EF6A29" w:rsidP="00246F1F">
            <w:pPr>
              <w:spacing w:line="276" w:lineRule="auto"/>
              <w:jc w:val="center"/>
              <w:rPr>
                <w:b/>
                <w:sz w:val="20"/>
                <w:szCs w:val="20"/>
              </w:rPr>
            </w:pPr>
            <w:r w:rsidRPr="00854800">
              <w:rPr>
                <w:b/>
                <w:sz w:val="20"/>
                <w:szCs w:val="20"/>
              </w:rPr>
              <w:t>Цахилгаан байгууламжийн хэвийн хүчдэл</w:t>
            </w:r>
          </w:p>
          <w:p w14:paraId="17263A29" w14:textId="77777777" w:rsidR="00EF6A29" w:rsidRPr="007414F2" w:rsidRDefault="00EF6A29" w:rsidP="00246F1F">
            <w:pPr>
              <w:spacing w:line="276" w:lineRule="auto"/>
              <w:jc w:val="center"/>
              <w:rPr>
                <w:b/>
                <w:sz w:val="20"/>
                <w:szCs w:val="20"/>
              </w:rPr>
            </w:pPr>
            <w:r w:rsidRPr="007414F2">
              <w:rPr>
                <w:bCs/>
                <w:sz w:val="20"/>
                <w:szCs w:val="20"/>
              </w:rPr>
              <w:t>V</w:t>
            </w:r>
          </w:p>
        </w:tc>
        <w:tc>
          <w:tcPr>
            <w:tcW w:w="1503" w:type="dxa"/>
            <w:tcMar>
              <w:top w:w="25" w:type="dxa"/>
              <w:left w:w="30" w:type="dxa"/>
              <w:bottom w:w="25" w:type="dxa"/>
              <w:right w:w="30" w:type="dxa"/>
            </w:tcMar>
            <w:vAlign w:val="center"/>
          </w:tcPr>
          <w:p w14:paraId="3091F3E3" w14:textId="77777777" w:rsidR="00EF6A29" w:rsidRDefault="00EF6A29" w:rsidP="00246F1F">
            <w:pPr>
              <w:spacing w:line="276" w:lineRule="auto"/>
              <w:jc w:val="center"/>
              <w:rPr>
                <w:b/>
                <w:sz w:val="20"/>
                <w:szCs w:val="20"/>
              </w:rPr>
            </w:pPr>
            <w:r>
              <w:rPr>
                <w:b/>
                <w:sz w:val="20"/>
                <w:szCs w:val="20"/>
              </w:rPr>
              <w:t>Н</w:t>
            </w:r>
            <w:r w:rsidRPr="00A47D11">
              <w:rPr>
                <w:b/>
                <w:sz w:val="20"/>
                <w:szCs w:val="20"/>
              </w:rPr>
              <w:t>эрлэсэн хувьсах эсхүл тогтмол хүчдэлээс тодорхойлсон</w:t>
            </w:r>
            <w:r>
              <w:rPr>
                <w:b/>
                <w:sz w:val="20"/>
                <w:szCs w:val="20"/>
              </w:rPr>
              <w:t xml:space="preserve"> шугам ба саармаг цэг эсвэл дундын цэг хоорондын хүчдэл</w:t>
            </w:r>
            <w:r w:rsidRPr="00484718">
              <w:rPr>
                <w:b/>
                <w:sz w:val="20"/>
                <w:szCs w:val="20"/>
              </w:rPr>
              <w:t xml:space="preserve"> </w:t>
            </w:r>
          </w:p>
          <w:p w14:paraId="6A462B42" w14:textId="77777777" w:rsidR="00EF6A29" w:rsidRPr="007414F2" w:rsidRDefault="00EF6A29" w:rsidP="00246F1F">
            <w:pPr>
              <w:spacing w:line="276" w:lineRule="auto"/>
              <w:jc w:val="center"/>
              <w:rPr>
                <w:b/>
                <w:sz w:val="20"/>
                <w:szCs w:val="20"/>
              </w:rPr>
            </w:pPr>
            <w:r w:rsidRPr="007414F2">
              <w:rPr>
                <w:bCs/>
                <w:sz w:val="20"/>
                <w:szCs w:val="20"/>
              </w:rPr>
              <w:t>V</w:t>
            </w:r>
          </w:p>
        </w:tc>
        <w:tc>
          <w:tcPr>
            <w:tcW w:w="6521" w:type="dxa"/>
            <w:gridSpan w:val="4"/>
            <w:tcMar>
              <w:top w:w="25" w:type="dxa"/>
              <w:left w:w="30" w:type="dxa"/>
              <w:bottom w:w="25" w:type="dxa"/>
              <w:right w:w="30" w:type="dxa"/>
            </w:tcMar>
          </w:tcPr>
          <w:p w14:paraId="20F678BB" w14:textId="77777777" w:rsidR="00EF6A29" w:rsidRPr="00D95390" w:rsidRDefault="00EF6A29" w:rsidP="00246F1F">
            <w:pPr>
              <w:spacing w:line="276" w:lineRule="auto"/>
              <w:jc w:val="center"/>
              <w:rPr>
                <w:b/>
                <w:bCs/>
                <w:sz w:val="20"/>
                <w:szCs w:val="20"/>
                <w:lang w:val="mn-MN"/>
              </w:rPr>
            </w:pPr>
            <w:r w:rsidRPr="003C0E5D">
              <w:rPr>
                <w:b/>
                <w:bCs/>
                <w:sz w:val="20"/>
                <w:szCs w:val="20"/>
              </w:rPr>
              <w:t>Тоног төхөөрөмжид шаардагдах хэвийн импульсийн хүчдэл</w:t>
            </w:r>
            <w:r w:rsidRPr="00D95390">
              <w:rPr>
                <w:b/>
                <w:bCs/>
                <w:sz w:val="20"/>
                <w:szCs w:val="20"/>
                <w:vertAlign w:val="superscript"/>
              </w:rPr>
              <w:t xml:space="preserve">a </w:t>
            </w:r>
            <w:r w:rsidRPr="00D95390">
              <w:rPr>
                <w:b/>
                <w:bCs/>
                <w:sz w:val="20"/>
                <w:szCs w:val="20"/>
              </w:rPr>
              <w:t xml:space="preserve">                                   </w:t>
            </w:r>
            <w:r w:rsidRPr="00D95390">
              <w:rPr>
                <w:sz w:val="20"/>
                <w:szCs w:val="20"/>
              </w:rPr>
              <w:t>kV</w:t>
            </w:r>
          </w:p>
        </w:tc>
      </w:tr>
      <w:tr w:rsidR="00EF6A29" w:rsidRPr="007414F2" w14:paraId="28990519" w14:textId="77777777" w:rsidTr="00246F1F">
        <w:tc>
          <w:tcPr>
            <w:tcW w:w="1327" w:type="dxa"/>
            <w:tcMar>
              <w:top w:w="25" w:type="dxa"/>
              <w:left w:w="30" w:type="dxa"/>
              <w:bottom w:w="25" w:type="dxa"/>
              <w:right w:w="30" w:type="dxa"/>
            </w:tcMar>
            <w:vAlign w:val="center"/>
          </w:tcPr>
          <w:p w14:paraId="642C5E4E" w14:textId="77777777" w:rsidR="00EF6A29" w:rsidRPr="007414F2" w:rsidRDefault="00EF6A29" w:rsidP="00246F1F">
            <w:pPr>
              <w:spacing w:line="276" w:lineRule="auto"/>
              <w:jc w:val="center"/>
              <w:rPr>
                <w:b/>
                <w:sz w:val="20"/>
                <w:szCs w:val="20"/>
              </w:rPr>
            </w:pPr>
          </w:p>
        </w:tc>
        <w:tc>
          <w:tcPr>
            <w:tcW w:w="1503" w:type="dxa"/>
            <w:tcMar>
              <w:top w:w="25" w:type="dxa"/>
              <w:left w:w="30" w:type="dxa"/>
              <w:bottom w:w="25" w:type="dxa"/>
              <w:right w:w="30" w:type="dxa"/>
            </w:tcMar>
            <w:vAlign w:val="center"/>
          </w:tcPr>
          <w:p w14:paraId="152AD245" w14:textId="77777777" w:rsidR="00EF6A29" w:rsidRPr="007414F2" w:rsidRDefault="00EF6A29" w:rsidP="00246F1F">
            <w:pPr>
              <w:spacing w:line="276" w:lineRule="auto"/>
              <w:jc w:val="center"/>
              <w:rPr>
                <w:b/>
                <w:sz w:val="20"/>
                <w:szCs w:val="20"/>
              </w:rPr>
            </w:pPr>
          </w:p>
        </w:tc>
        <w:tc>
          <w:tcPr>
            <w:tcW w:w="1560" w:type="dxa"/>
            <w:tcMar>
              <w:top w:w="25" w:type="dxa"/>
              <w:left w:w="30" w:type="dxa"/>
              <w:bottom w:w="25" w:type="dxa"/>
              <w:right w:w="30" w:type="dxa"/>
            </w:tcMar>
            <w:vAlign w:val="center"/>
          </w:tcPr>
          <w:p w14:paraId="26D1652E" w14:textId="77777777" w:rsidR="00EF6A29" w:rsidRPr="007414F2" w:rsidRDefault="00EF6A29" w:rsidP="00246F1F">
            <w:pPr>
              <w:spacing w:line="276" w:lineRule="auto"/>
              <w:jc w:val="center"/>
              <w:rPr>
                <w:b/>
                <w:sz w:val="20"/>
                <w:szCs w:val="20"/>
              </w:rPr>
            </w:pPr>
            <w:r w:rsidRPr="006F72DF">
              <w:rPr>
                <w:b/>
                <w:sz w:val="20"/>
                <w:szCs w:val="20"/>
              </w:rPr>
              <w:t>Хэт хүчдэлийн IV ангилал (маш өндөр хэвийн импульсийн хүчдэлтэй тоног төхөөрөмж)</w:t>
            </w:r>
          </w:p>
        </w:tc>
        <w:tc>
          <w:tcPr>
            <w:tcW w:w="1559" w:type="dxa"/>
            <w:tcMar>
              <w:top w:w="25" w:type="dxa"/>
              <w:left w:w="30" w:type="dxa"/>
              <w:bottom w:w="25" w:type="dxa"/>
              <w:right w:w="30" w:type="dxa"/>
            </w:tcMar>
            <w:vAlign w:val="center"/>
          </w:tcPr>
          <w:p w14:paraId="4A234D75" w14:textId="77777777" w:rsidR="00EF6A29" w:rsidRPr="007414F2" w:rsidRDefault="00EF6A29" w:rsidP="00246F1F">
            <w:pPr>
              <w:spacing w:line="276" w:lineRule="auto"/>
              <w:jc w:val="center"/>
              <w:rPr>
                <w:b/>
                <w:sz w:val="20"/>
                <w:szCs w:val="20"/>
              </w:rPr>
            </w:pPr>
            <w:r w:rsidRPr="006F72DF">
              <w:rPr>
                <w:b/>
                <w:sz w:val="20"/>
                <w:szCs w:val="20"/>
              </w:rPr>
              <w:t>Хэт хүчдэлийн I</w:t>
            </w:r>
            <w:r>
              <w:rPr>
                <w:b/>
                <w:sz w:val="20"/>
                <w:szCs w:val="20"/>
              </w:rPr>
              <w:t>II</w:t>
            </w:r>
            <w:r w:rsidRPr="006F72DF">
              <w:rPr>
                <w:b/>
                <w:sz w:val="20"/>
                <w:szCs w:val="20"/>
              </w:rPr>
              <w:t xml:space="preserve"> ангилал (өндөр хэвийн импульсийн хүчдэлтэй тоног төхөөрөмж)</w:t>
            </w:r>
          </w:p>
        </w:tc>
        <w:tc>
          <w:tcPr>
            <w:tcW w:w="1701" w:type="dxa"/>
            <w:tcMar>
              <w:top w:w="25" w:type="dxa"/>
              <w:left w:w="30" w:type="dxa"/>
              <w:bottom w:w="25" w:type="dxa"/>
              <w:right w:w="30" w:type="dxa"/>
            </w:tcMar>
            <w:vAlign w:val="center"/>
          </w:tcPr>
          <w:p w14:paraId="475F60BD" w14:textId="77777777" w:rsidR="00EF6A29" w:rsidRPr="007414F2" w:rsidRDefault="00EF6A29" w:rsidP="00246F1F">
            <w:pPr>
              <w:spacing w:line="276" w:lineRule="auto"/>
              <w:jc w:val="center"/>
              <w:rPr>
                <w:b/>
                <w:sz w:val="20"/>
                <w:szCs w:val="20"/>
              </w:rPr>
            </w:pPr>
            <w:r w:rsidRPr="006F72DF">
              <w:rPr>
                <w:b/>
                <w:sz w:val="20"/>
                <w:szCs w:val="20"/>
              </w:rPr>
              <w:t>Хэт хүчдэлийн I</w:t>
            </w:r>
            <w:r>
              <w:rPr>
                <w:b/>
                <w:sz w:val="20"/>
                <w:szCs w:val="20"/>
              </w:rPr>
              <w:t>I</w:t>
            </w:r>
            <w:r w:rsidRPr="006F72DF">
              <w:rPr>
                <w:b/>
                <w:sz w:val="20"/>
                <w:szCs w:val="20"/>
              </w:rPr>
              <w:t xml:space="preserve"> ангилал (</w:t>
            </w:r>
            <w:r>
              <w:rPr>
                <w:b/>
                <w:sz w:val="20"/>
                <w:szCs w:val="20"/>
              </w:rPr>
              <w:t>ердийн</w:t>
            </w:r>
            <w:r w:rsidRPr="006F72DF">
              <w:rPr>
                <w:b/>
                <w:sz w:val="20"/>
                <w:szCs w:val="20"/>
              </w:rPr>
              <w:t xml:space="preserve"> хэвийн импульсийн хүчдэлтэй тоног төхөөрөмж)</w:t>
            </w:r>
          </w:p>
        </w:tc>
        <w:tc>
          <w:tcPr>
            <w:tcW w:w="1701" w:type="dxa"/>
            <w:tcMar>
              <w:top w:w="25" w:type="dxa"/>
              <w:left w:w="30" w:type="dxa"/>
              <w:bottom w:w="25" w:type="dxa"/>
              <w:right w:w="30" w:type="dxa"/>
            </w:tcMar>
            <w:vAlign w:val="center"/>
          </w:tcPr>
          <w:p w14:paraId="310F0755" w14:textId="77777777" w:rsidR="00EF6A29" w:rsidRPr="007414F2" w:rsidRDefault="00EF6A29" w:rsidP="00246F1F">
            <w:pPr>
              <w:spacing w:line="276" w:lineRule="auto"/>
              <w:jc w:val="center"/>
              <w:rPr>
                <w:b/>
                <w:sz w:val="20"/>
                <w:szCs w:val="20"/>
              </w:rPr>
            </w:pPr>
            <w:r w:rsidRPr="006F72DF">
              <w:rPr>
                <w:b/>
                <w:sz w:val="20"/>
                <w:szCs w:val="20"/>
              </w:rPr>
              <w:t>Хэт хүчдэлийн I ангилал (</w:t>
            </w:r>
            <w:r>
              <w:rPr>
                <w:b/>
                <w:sz w:val="20"/>
                <w:szCs w:val="20"/>
              </w:rPr>
              <w:t>бууруулсан</w:t>
            </w:r>
            <w:r w:rsidRPr="006F72DF">
              <w:rPr>
                <w:b/>
                <w:sz w:val="20"/>
                <w:szCs w:val="20"/>
              </w:rPr>
              <w:t xml:space="preserve"> хэвийн импульсийн хүчдэлтэй тоног төхөөрөмж)</w:t>
            </w:r>
          </w:p>
        </w:tc>
      </w:tr>
      <w:tr w:rsidR="00EF6A29" w:rsidRPr="007414F2" w14:paraId="491C5148" w14:textId="77777777" w:rsidTr="00246F1F">
        <w:trPr>
          <w:trHeight w:val="392"/>
        </w:trPr>
        <w:tc>
          <w:tcPr>
            <w:tcW w:w="1327" w:type="dxa"/>
            <w:tcMar>
              <w:top w:w="25" w:type="dxa"/>
              <w:left w:w="30" w:type="dxa"/>
              <w:bottom w:w="25" w:type="dxa"/>
              <w:right w:w="30" w:type="dxa"/>
            </w:tcMar>
            <w:vAlign w:val="center"/>
          </w:tcPr>
          <w:p w14:paraId="116552EC" w14:textId="77777777" w:rsidR="00EF6A29" w:rsidRPr="007414F2" w:rsidRDefault="00EF6A29" w:rsidP="00246F1F">
            <w:pPr>
              <w:spacing w:line="276" w:lineRule="auto"/>
              <w:jc w:val="center"/>
              <w:rPr>
                <w:sz w:val="20"/>
                <w:szCs w:val="20"/>
              </w:rPr>
            </w:pPr>
            <w:r w:rsidRPr="007414F2">
              <w:rPr>
                <w:sz w:val="20"/>
                <w:szCs w:val="20"/>
              </w:rPr>
              <w:t>120/208</w:t>
            </w:r>
          </w:p>
        </w:tc>
        <w:tc>
          <w:tcPr>
            <w:tcW w:w="1503" w:type="dxa"/>
            <w:tcMar>
              <w:top w:w="25" w:type="dxa"/>
              <w:left w:w="30" w:type="dxa"/>
              <w:bottom w:w="25" w:type="dxa"/>
              <w:right w:w="30" w:type="dxa"/>
            </w:tcMar>
            <w:vAlign w:val="center"/>
          </w:tcPr>
          <w:p w14:paraId="772ADC1B" w14:textId="77777777" w:rsidR="00EF6A29" w:rsidRPr="007414F2" w:rsidRDefault="00EF6A29" w:rsidP="00246F1F">
            <w:pPr>
              <w:spacing w:line="276" w:lineRule="auto"/>
              <w:jc w:val="center"/>
              <w:rPr>
                <w:sz w:val="20"/>
                <w:szCs w:val="20"/>
              </w:rPr>
            </w:pPr>
            <w:r w:rsidRPr="007414F2">
              <w:rPr>
                <w:sz w:val="20"/>
                <w:szCs w:val="20"/>
              </w:rPr>
              <w:t>150</w:t>
            </w:r>
          </w:p>
        </w:tc>
        <w:tc>
          <w:tcPr>
            <w:tcW w:w="1560" w:type="dxa"/>
            <w:tcMar>
              <w:top w:w="25" w:type="dxa"/>
              <w:left w:w="30" w:type="dxa"/>
              <w:bottom w:w="25" w:type="dxa"/>
              <w:right w:w="30" w:type="dxa"/>
            </w:tcMar>
            <w:vAlign w:val="center"/>
          </w:tcPr>
          <w:p w14:paraId="424AF6BD" w14:textId="77777777" w:rsidR="00EF6A29" w:rsidRPr="007414F2" w:rsidRDefault="00EF6A29" w:rsidP="00246F1F">
            <w:pPr>
              <w:spacing w:line="276" w:lineRule="auto"/>
              <w:jc w:val="center"/>
              <w:rPr>
                <w:sz w:val="20"/>
                <w:szCs w:val="20"/>
              </w:rPr>
            </w:pPr>
            <w:r w:rsidRPr="007414F2">
              <w:rPr>
                <w:sz w:val="20"/>
                <w:szCs w:val="20"/>
              </w:rPr>
              <w:t>4</w:t>
            </w:r>
          </w:p>
        </w:tc>
        <w:tc>
          <w:tcPr>
            <w:tcW w:w="1559" w:type="dxa"/>
            <w:tcMar>
              <w:top w:w="25" w:type="dxa"/>
              <w:left w:w="30" w:type="dxa"/>
              <w:bottom w:w="25" w:type="dxa"/>
              <w:right w:w="30" w:type="dxa"/>
            </w:tcMar>
            <w:vAlign w:val="center"/>
          </w:tcPr>
          <w:p w14:paraId="50E87F1C" w14:textId="77777777" w:rsidR="00EF6A29" w:rsidRPr="007414F2" w:rsidRDefault="00EF6A29" w:rsidP="00246F1F">
            <w:pPr>
              <w:spacing w:line="276" w:lineRule="auto"/>
              <w:jc w:val="center"/>
              <w:rPr>
                <w:sz w:val="20"/>
                <w:szCs w:val="20"/>
              </w:rPr>
            </w:pPr>
            <w:r w:rsidRPr="007414F2">
              <w:rPr>
                <w:sz w:val="20"/>
                <w:szCs w:val="20"/>
              </w:rPr>
              <w:t>2,5</w:t>
            </w:r>
          </w:p>
        </w:tc>
        <w:tc>
          <w:tcPr>
            <w:tcW w:w="1701" w:type="dxa"/>
            <w:tcMar>
              <w:top w:w="25" w:type="dxa"/>
              <w:left w:w="30" w:type="dxa"/>
              <w:bottom w:w="25" w:type="dxa"/>
              <w:right w:w="30" w:type="dxa"/>
            </w:tcMar>
            <w:vAlign w:val="center"/>
          </w:tcPr>
          <w:p w14:paraId="026135D5" w14:textId="77777777" w:rsidR="00EF6A29" w:rsidRPr="007414F2" w:rsidRDefault="00EF6A29" w:rsidP="00246F1F">
            <w:pPr>
              <w:spacing w:line="276" w:lineRule="auto"/>
              <w:jc w:val="center"/>
              <w:rPr>
                <w:sz w:val="20"/>
                <w:szCs w:val="20"/>
              </w:rPr>
            </w:pPr>
            <w:r w:rsidRPr="007414F2">
              <w:rPr>
                <w:sz w:val="20"/>
                <w:szCs w:val="20"/>
              </w:rPr>
              <w:t>1,5</w:t>
            </w:r>
          </w:p>
        </w:tc>
        <w:tc>
          <w:tcPr>
            <w:tcW w:w="1701" w:type="dxa"/>
            <w:tcMar>
              <w:top w:w="25" w:type="dxa"/>
              <w:left w:w="30" w:type="dxa"/>
              <w:bottom w:w="25" w:type="dxa"/>
              <w:right w:w="30" w:type="dxa"/>
            </w:tcMar>
            <w:vAlign w:val="center"/>
          </w:tcPr>
          <w:p w14:paraId="665AEBFE" w14:textId="77777777" w:rsidR="00EF6A29" w:rsidRPr="007414F2" w:rsidRDefault="00EF6A29" w:rsidP="00246F1F">
            <w:pPr>
              <w:spacing w:line="276" w:lineRule="auto"/>
              <w:jc w:val="center"/>
              <w:rPr>
                <w:sz w:val="20"/>
                <w:szCs w:val="20"/>
              </w:rPr>
            </w:pPr>
            <w:r w:rsidRPr="007414F2">
              <w:rPr>
                <w:sz w:val="20"/>
                <w:szCs w:val="20"/>
              </w:rPr>
              <w:t>0,8</w:t>
            </w:r>
          </w:p>
        </w:tc>
      </w:tr>
      <w:tr w:rsidR="00EF6A29" w:rsidRPr="007414F2" w14:paraId="56E12FD2" w14:textId="77777777" w:rsidTr="00246F1F">
        <w:trPr>
          <w:trHeight w:val="654"/>
        </w:trPr>
        <w:tc>
          <w:tcPr>
            <w:tcW w:w="1327" w:type="dxa"/>
            <w:tcMar>
              <w:top w:w="25" w:type="dxa"/>
              <w:left w:w="30" w:type="dxa"/>
              <w:bottom w:w="25" w:type="dxa"/>
              <w:right w:w="30" w:type="dxa"/>
            </w:tcMar>
            <w:vAlign w:val="center"/>
          </w:tcPr>
          <w:p w14:paraId="5E67181D" w14:textId="77777777" w:rsidR="00EF6A29" w:rsidRPr="007414F2" w:rsidRDefault="00EF6A29" w:rsidP="00246F1F">
            <w:pPr>
              <w:spacing w:line="276" w:lineRule="auto"/>
              <w:jc w:val="center"/>
              <w:rPr>
                <w:sz w:val="20"/>
                <w:szCs w:val="20"/>
              </w:rPr>
            </w:pPr>
            <w:r w:rsidRPr="007414F2">
              <w:rPr>
                <w:sz w:val="20"/>
                <w:szCs w:val="20"/>
              </w:rPr>
              <w:t>230/400ᵇᶜ; 277/480ᶜ</w:t>
            </w:r>
          </w:p>
        </w:tc>
        <w:tc>
          <w:tcPr>
            <w:tcW w:w="1503" w:type="dxa"/>
            <w:tcMar>
              <w:top w:w="25" w:type="dxa"/>
              <w:left w:w="30" w:type="dxa"/>
              <w:bottom w:w="25" w:type="dxa"/>
              <w:right w:w="30" w:type="dxa"/>
            </w:tcMar>
            <w:vAlign w:val="center"/>
          </w:tcPr>
          <w:p w14:paraId="3414EC06" w14:textId="77777777" w:rsidR="00EF6A29" w:rsidRPr="007414F2" w:rsidRDefault="00EF6A29" w:rsidP="00246F1F">
            <w:pPr>
              <w:spacing w:line="276" w:lineRule="auto"/>
              <w:jc w:val="center"/>
              <w:rPr>
                <w:sz w:val="20"/>
                <w:szCs w:val="20"/>
              </w:rPr>
            </w:pPr>
            <w:r w:rsidRPr="007414F2">
              <w:rPr>
                <w:sz w:val="20"/>
                <w:szCs w:val="20"/>
              </w:rPr>
              <w:t>300</w:t>
            </w:r>
          </w:p>
        </w:tc>
        <w:tc>
          <w:tcPr>
            <w:tcW w:w="1560" w:type="dxa"/>
            <w:tcMar>
              <w:top w:w="25" w:type="dxa"/>
              <w:left w:w="30" w:type="dxa"/>
              <w:bottom w:w="25" w:type="dxa"/>
              <w:right w:w="30" w:type="dxa"/>
            </w:tcMar>
            <w:vAlign w:val="center"/>
          </w:tcPr>
          <w:p w14:paraId="21AF73B4" w14:textId="77777777" w:rsidR="00EF6A29" w:rsidRPr="007414F2" w:rsidRDefault="00EF6A29" w:rsidP="00246F1F">
            <w:pPr>
              <w:spacing w:line="276" w:lineRule="auto"/>
              <w:jc w:val="center"/>
              <w:rPr>
                <w:sz w:val="20"/>
                <w:szCs w:val="20"/>
              </w:rPr>
            </w:pPr>
            <w:r w:rsidRPr="007414F2">
              <w:rPr>
                <w:sz w:val="20"/>
                <w:szCs w:val="20"/>
              </w:rPr>
              <w:t>6</w:t>
            </w:r>
          </w:p>
        </w:tc>
        <w:tc>
          <w:tcPr>
            <w:tcW w:w="1559" w:type="dxa"/>
            <w:tcMar>
              <w:top w:w="25" w:type="dxa"/>
              <w:left w:w="30" w:type="dxa"/>
              <w:bottom w:w="25" w:type="dxa"/>
              <w:right w:w="30" w:type="dxa"/>
            </w:tcMar>
            <w:vAlign w:val="center"/>
          </w:tcPr>
          <w:p w14:paraId="62F68BD7" w14:textId="77777777" w:rsidR="00EF6A29" w:rsidRPr="007414F2" w:rsidRDefault="00EF6A29" w:rsidP="00246F1F">
            <w:pPr>
              <w:spacing w:line="276" w:lineRule="auto"/>
              <w:jc w:val="center"/>
              <w:rPr>
                <w:sz w:val="20"/>
                <w:szCs w:val="20"/>
              </w:rPr>
            </w:pPr>
            <w:r w:rsidRPr="007414F2">
              <w:rPr>
                <w:sz w:val="20"/>
                <w:szCs w:val="20"/>
              </w:rPr>
              <w:t>4</w:t>
            </w:r>
          </w:p>
        </w:tc>
        <w:tc>
          <w:tcPr>
            <w:tcW w:w="1701" w:type="dxa"/>
            <w:tcMar>
              <w:top w:w="25" w:type="dxa"/>
              <w:left w:w="30" w:type="dxa"/>
              <w:bottom w:w="25" w:type="dxa"/>
              <w:right w:w="30" w:type="dxa"/>
            </w:tcMar>
            <w:vAlign w:val="center"/>
          </w:tcPr>
          <w:p w14:paraId="275FB3F0" w14:textId="77777777" w:rsidR="00EF6A29" w:rsidRPr="007414F2" w:rsidRDefault="00EF6A29" w:rsidP="00246F1F">
            <w:pPr>
              <w:spacing w:line="276" w:lineRule="auto"/>
              <w:jc w:val="center"/>
              <w:rPr>
                <w:sz w:val="20"/>
                <w:szCs w:val="20"/>
              </w:rPr>
            </w:pPr>
            <w:r w:rsidRPr="007414F2">
              <w:rPr>
                <w:sz w:val="20"/>
                <w:szCs w:val="20"/>
              </w:rPr>
              <w:t>2,5</w:t>
            </w:r>
          </w:p>
        </w:tc>
        <w:tc>
          <w:tcPr>
            <w:tcW w:w="1701" w:type="dxa"/>
            <w:tcMar>
              <w:top w:w="25" w:type="dxa"/>
              <w:left w:w="30" w:type="dxa"/>
              <w:bottom w:w="25" w:type="dxa"/>
              <w:right w:w="30" w:type="dxa"/>
            </w:tcMar>
            <w:vAlign w:val="center"/>
          </w:tcPr>
          <w:p w14:paraId="1D86C931" w14:textId="77777777" w:rsidR="00EF6A29" w:rsidRPr="007414F2" w:rsidRDefault="00EF6A29" w:rsidP="00246F1F">
            <w:pPr>
              <w:spacing w:line="276" w:lineRule="auto"/>
              <w:jc w:val="center"/>
              <w:rPr>
                <w:sz w:val="20"/>
                <w:szCs w:val="20"/>
              </w:rPr>
            </w:pPr>
            <w:r w:rsidRPr="007414F2">
              <w:rPr>
                <w:sz w:val="20"/>
                <w:szCs w:val="20"/>
              </w:rPr>
              <w:t>1,5</w:t>
            </w:r>
          </w:p>
        </w:tc>
      </w:tr>
      <w:tr w:rsidR="00EF6A29" w:rsidRPr="007414F2" w14:paraId="61B3CCDB" w14:textId="77777777" w:rsidTr="00246F1F">
        <w:trPr>
          <w:trHeight w:val="366"/>
        </w:trPr>
        <w:tc>
          <w:tcPr>
            <w:tcW w:w="1327" w:type="dxa"/>
            <w:tcMar>
              <w:top w:w="25" w:type="dxa"/>
              <w:left w:w="30" w:type="dxa"/>
              <w:bottom w:w="25" w:type="dxa"/>
              <w:right w:w="30" w:type="dxa"/>
            </w:tcMar>
            <w:vAlign w:val="center"/>
          </w:tcPr>
          <w:p w14:paraId="17F46F05" w14:textId="77777777" w:rsidR="00EF6A29" w:rsidRPr="007414F2" w:rsidRDefault="00EF6A29" w:rsidP="00246F1F">
            <w:pPr>
              <w:spacing w:line="276" w:lineRule="auto"/>
              <w:jc w:val="center"/>
              <w:rPr>
                <w:sz w:val="20"/>
                <w:szCs w:val="20"/>
              </w:rPr>
            </w:pPr>
            <w:r w:rsidRPr="007414F2">
              <w:rPr>
                <w:sz w:val="20"/>
                <w:szCs w:val="20"/>
              </w:rPr>
              <w:t>400/690</w:t>
            </w:r>
          </w:p>
        </w:tc>
        <w:tc>
          <w:tcPr>
            <w:tcW w:w="1503" w:type="dxa"/>
            <w:tcMar>
              <w:top w:w="25" w:type="dxa"/>
              <w:left w:w="30" w:type="dxa"/>
              <w:bottom w:w="25" w:type="dxa"/>
              <w:right w:w="30" w:type="dxa"/>
            </w:tcMar>
            <w:vAlign w:val="center"/>
          </w:tcPr>
          <w:p w14:paraId="1753E398" w14:textId="77777777" w:rsidR="00EF6A29" w:rsidRPr="007414F2" w:rsidRDefault="00EF6A29" w:rsidP="00246F1F">
            <w:pPr>
              <w:spacing w:line="276" w:lineRule="auto"/>
              <w:jc w:val="center"/>
              <w:rPr>
                <w:sz w:val="20"/>
                <w:szCs w:val="20"/>
              </w:rPr>
            </w:pPr>
            <w:r w:rsidRPr="007414F2">
              <w:rPr>
                <w:sz w:val="20"/>
                <w:szCs w:val="20"/>
              </w:rPr>
              <w:t>600</w:t>
            </w:r>
          </w:p>
        </w:tc>
        <w:tc>
          <w:tcPr>
            <w:tcW w:w="1560" w:type="dxa"/>
            <w:tcMar>
              <w:top w:w="25" w:type="dxa"/>
              <w:left w:w="30" w:type="dxa"/>
              <w:bottom w:w="25" w:type="dxa"/>
              <w:right w:w="30" w:type="dxa"/>
            </w:tcMar>
            <w:vAlign w:val="center"/>
          </w:tcPr>
          <w:p w14:paraId="084EEA5B" w14:textId="77777777" w:rsidR="00EF6A29" w:rsidRPr="007414F2" w:rsidRDefault="00EF6A29" w:rsidP="00246F1F">
            <w:pPr>
              <w:spacing w:line="276" w:lineRule="auto"/>
              <w:jc w:val="center"/>
              <w:rPr>
                <w:sz w:val="20"/>
                <w:szCs w:val="20"/>
              </w:rPr>
            </w:pPr>
            <w:r w:rsidRPr="007414F2">
              <w:rPr>
                <w:sz w:val="20"/>
                <w:szCs w:val="20"/>
              </w:rPr>
              <w:t>8</w:t>
            </w:r>
          </w:p>
        </w:tc>
        <w:tc>
          <w:tcPr>
            <w:tcW w:w="1559" w:type="dxa"/>
            <w:tcMar>
              <w:top w:w="25" w:type="dxa"/>
              <w:left w:w="30" w:type="dxa"/>
              <w:bottom w:w="25" w:type="dxa"/>
              <w:right w:w="30" w:type="dxa"/>
            </w:tcMar>
            <w:vAlign w:val="center"/>
          </w:tcPr>
          <w:p w14:paraId="56815802" w14:textId="77777777" w:rsidR="00EF6A29" w:rsidRPr="007414F2" w:rsidRDefault="00EF6A29" w:rsidP="00246F1F">
            <w:pPr>
              <w:spacing w:line="276" w:lineRule="auto"/>
              <w:jc w:val="center"/>
              <w:rPr>
                <w:sz w:val="20"/>
                <w:szCs w:val="20"/>
              </w:rPr>
            </w:pPr>
            <w:r w:rsidRPr="007414F2">
              <w:rPr>
                <w:sz w:val="20"/>
                <w:szCs w:val="20"/>
              </w:rPr>
              <w:t>6</w:t>
            </w:r>
          </w:p>
        </w:tc>
        <w:tc>
          <w:tcPr>
            <w:tcW w:w="1701" w:type="dxa"/>
            <w:tcMar>
              <w:top w:w="25" w:type="dxa"/>
              <w:left w:w="30" w:type="dxa"/>
              <w:bottom w:w="25" w:type="dxa"/>
              <w:right w:w="30" w:type="dxa"/>
            </w:tcMar>
            <w:vAlign w:val="center"/>
          </w:tcPr>
          <w:p w14:paraId="3B1A3259" w14:textId="77777777" w:rsidR="00EF6A29" w:rsidRPr="007414F2" w:rsidRDefault="00EF6A29" w:rsidP="00246F1F">
            <w:pPr>
              <w:spacing w:line="276" w:lineRule="auto"/>
              <w:jc w:val="center"/>
              <w:rPr>
                <w:sz w:val="20"/>
                <w:szCs w:val="20"/>
              </w:rPr>
            </w:pPr>
            <w:r w:rsidRPr="007414F2">
              <w:rPr>
                <w:sz w:val="20"/>
                <w:szCs w:val="20"/>
              </w:rPr>
              <w:t>4</w:t>
            </w:r>
          </w:p>
        </w:tc>
        <w:tc>
          <w:tcPr>
            <w:tcW w:w="1701" w:type="dxa"/>
            <w:tcMar>
              <w:top w:w="25" w:type="dxa"/>
              <w:left w:w="30" w:type="dxa"/>
              <w:bottom w:w="25" w:type="dxa"/>
              <w:right w:w="30" w:type="dxa"/>
            </w:tcMar>
            <w:vAlign w:val="center"/>
          </w:tcPr>
          <w:p w14:paraId="770A5034" w14:textId="77777777" w:rsidR="00EF6A29" w:rsidRPr="007414F2" w:rsidRDefault="00EF6A29" w:rsidP="00246F1F">
            <w:pPr>
              <w:spacing w:line="276" w:lineRule="auto"/>
              <w:jc w:val="center"/>
              <w:rPr>
                <w:sz w:val="20"/>
                <w:szCs w:val="20"/>
              </w:rPr>
            </w:pPr>
            <w:r w:rsidRPr="007414F2">
              <w:rPr>
                <w:sz w:val="20"/>
                <w:szCs w:val="20"/>
              </w:rPr>
              <w:t>2,5</w:t>
            </w:r>
          </w:p>
        </w:tc>
      </w:tr>
      <w:tr w:rsidR="00EF6A29" w:rsidRPr="007414F2" w14:paraId="7952B13B" w14:textId="77777777" w:rsidTr="00246F1F">
        <w:trPr>
          <w:trHeight w:val="358"/>
        </w:trPr>
        <w:tc>
          <w:tcPr>
            <w:tcW w:w="1327" w:type="dxa"/>
            <w:tcMar>
              <w:top w:w="25" w:type="dxa"/>
              <w:left w:w="30" w:type="dxa"/>
              <w:bottom w:w="25" w:type="dxa"/>
              <w:right w:w="30" w:type="dxa"/>
            </w:tcMar>
            <w:vAlign w:val="center"/>
          </w:tcPr>
          <w:p w14:paraId="49C6D20A" w14:textId="77777777" w:rsidR="00EF6A29" w:rsidRPr="007414F2" w:rsidRDefault="00EF6A29" w:rsidP="00246F1F">
            <w:pPr>
              <w:spacing w:line="276" w:lineRule="auto"/>
              <w:jc w:val="center"/>
              <w:rPr>
                <w:sz w:val="20"/>
                <w:szCs w:val="20"/>
              </w:rPr>
            </w:pPr>
            <w:r w:rsidRPr="007414F2">
              <w:rPr>
                <w:sz w:val="20"/>
                <w:szCs w:val="20"/>
              </w:rPr>
              <w:t>1 000</w:t>
            </w:r>
          </w:p>
        </w:tc>
        <w:tc>
          <w:tcPr>
            <w:tcW w:w="1503" w:type="dxa"/>
            <w:tcMar>
              <w:top w:w="25" w:type="dxa"/>
              <w:left w:w="30" w:type="dxa"/>
              <w:bottom w:w="25" w:type="dxa"/>
              <w:right w:w="30" w:type="dxa"/>
            </w:tcMar>
            <w:vAlign w:val="center"/>
          </w:tcPr>
          <w:p w14:paraId="6B74935C" w14:textId="77777777" w:rsidR="00EF6A29" w:rsidRPr="007414F2" w:rsidRDefault="00EF6A29" w:rsidP="00246F1F">
            <w:pPr>
              <w:spacing w:line="276" w:lineRule="auto"/>
              <w:jc w:val="center"/>
              <w:rPr>
                <w:sz w:val="20"/>
                <w:szCs w:val="20"/>
              </w:rPr>
            </w:pPr>
            <w:r w:rsidRPr="007414F2">
              <w:rPr>
                <w:sz w:val="20"/>
                <w:szCs w:val="20"/>
              </w:rPr>
              <w:t>1 000</w:t>
            </w:r>
          </w:p>
        </w:tc>
        <w:tc>
          <w:tcPr>
            <w:tcW w:w="1560" w:type="dxa"/>
            <w:tcMar>
              <w:top w:w="25" w:type="dxa"/>
              <w:left w:w="30" w:type="dxa"/>
              <w:bottom w:w="25" w:type="dxa"/>
              <w:right w:w="30" w:type="dxa"/>
            </w:tcMar>
            <w:vAlign w:val="center"/>
          </w:tcPr>
          <w:p w14:paraId="7246266E" w14:textId="77777777" w:rsidR="00EF6A29" w:rsidRPr="007414F2" w:rsidRDefault="00EF6A29" w:rsidP="00246F1F">
            <w:pPr>
              <w:spacing w:line="276" w:lineRule="auto"/>
              <w:jc w:val="center"/>
              <w:rPr>
                <w:sz w:val="20"/>
                <w:szCs w:val="20"/>
              </w:rPr>
            </w:pPr>
            <w:r w:rsidRPr="007414F2">
              <w:rPr>
                <w:sz w:val="20"/>
                <w:szCs w:val="20"/>
              </w:rPr>
              <w:t>12</w:t>
            </w:r>
          </w:p>
        </w:tc>
        <w:tc>
          <w:tcPr>
            <w:tcW w:w="1559" w:type="dxa"/>
            <w:tcMar>
              <w:top w:w="25" w:type="dxa"/>
              <w:left w:w="30" w:type="dxa"/>
              <w:bottom w:w="25" w:type="dxa"/>
              <w:right w:w="30" w:type="dxa"/>
            </w:tcMar>
            <w:vAlign w:val="center"/>
          </w:tcPr>
          <w:p w14:paraId="083D4D77" w14:textId="77777777" w:rsidR="00EF6A29" w:rsidRPr="007414F2" w:rsidRDefault="00EF6A29" w:rsidP="00246F1F">
            <w:pPr>
              <w:spacing w:line="276" w:lineRule="auto"/>
              <w:jc w:val="center"/>
              <w:rPr>
                <w:sz w:val="20"/>
                <w:szCs w:val="20"/>
              </w:rPr>
            </w:pPr>
            <w:r w:rsidRPr="007414F2">
              <w:rPr>
                <w:sz w:val="20"/>
                <w:szCs w:val="20"/>
              </w:rPr>
              <w:t>8</w:t>
            </w:r>
          </w:p>
        </w:tc>
        <w:tc>
          <w:tcPr>
            <w:tcW w:w="1701" w:type="dxa"/>
            <w:tcMar>
              <w:top w:w="25" w:type="dxa"/>
              <w:left w:w="30" w:type="dxa"/>
              <w:bottom w:w="25" w:type="dxa"/>
              <w:right w:w="30" w:type="dxa"/>
            </w:tcMar>
            <w:vAlign w:val="center"/>
          </w:tcPr>
          <w:p w14:paraId="32D17951" w14:textId="77777777" w:rsidR="00EF6A29" w:rsidRPr="007414F2" w:rsidRDefault="00EF6A29" w:rsidP="00246F1F">
            <w:pPr>
              <w:spacing w:line="276" w:lineRule="auto"/>
              <w:jc w:val="center"/>
              <w:rPr>
                <w:sz w:val="20"/>
                <w:szCs w:val="20"/>
              </w:rPr>
            </w:pPr>
            <w:r w:rsidRPr="007414F2">
              <w:rPr>
                <w:sz w:val="20"/>
                <w:szCs w:val="20"/>
              </w:rPr>
              <w:t>6</w:t>
            </w:r>
          </w:p>
        </w:tc>
        <w:tc>
          <w:tcPr>
            <w:tcW w:w="1701" w:type="dxa"/>
            <w:tcMar>
              <w:top w:w="25" w:type="dxa"/>
              <w:left w:w="30" w:type="dxa"/>
              <w:bottom w:w="25" w:type="dxa"/>
              <w:right w:w="30" w:type="dxa"/>
            </w:tcMar>
            <w:vAlign w:val="center"/>
          </w:tcPr>
          <w:p w14:paraId="2927DCE9" w14:textId="77777777" w:rsidR="00EF6A29" w:rsidRPr="007414F2" w:rsidRDefault="00EF6A29" w:rsidP="00246F1F">
            <w:pPr>
              <w:spacing w:line="276" w:lineRule="auto"/>
              <w:jc w:val="center"/>
              <w:rPr>
                <w:sz w:val="20"/>
                <w:szCs w:val="20"/>
              </w:rPr>
            </w:pPr>
            <w:r w:rsidRPr="007414F2">
              <w:rPr>
                <w:sz w:val="20"/>
                <w:szCs w:val="20"/>
              </w:rPr>
              <w:t>4</w:t>
            </w:r>
          </w:p>
        </w:tc>
      </w:tr>
      <w:tr w:rsidR="00EF6A29" w:rsidRPr="007414F2" w14:paraId="7446DE21" w14:textId="77777777" w:rsidTr="00246F1F">
        <w:trPr>
          <w:trHeight w:val="648"/>
        </w:trPr>
        <w:tc>
          <w:tcPr>
            <w:tcW w:w="1327" w:type="dxa"/>
            <w:tcMar>
              <w:top w:w="25" w:type="dxa"/>
              <w:left w:w="30" w:type="dxa"/>
              <w:bottom w:w="25" w:type="dxa"/>
              <w:right w:w="30" w:type="dxa"/>
            </w:tcMar>
            <w:vAlign w:val="center"/>
          </w:tcPr>
          <w:p w14:paraId="7466156C" w14:textId="77777777" w:rsidR="00EF6A29" w:rsidRDefault="00EF6A29" w:rsidP="00246F1F">
            <w:pPr>
              <w:spacing w:line="276" w:lineRule="auto"/>
              <w:jc w:val="center"/>
              <w:rPr>
                <w:sz w:val="20"/>
                <w:szCs w:val="20"/>
              </w:rPr>
            </w:pPr>
            <w:r w:rsidRPr="007414F2">
              <w:rPr>
                <w:sz w:val="20"/>
                <w:szCs w:val="20"/>
              </w:rPr>
              <w:t xml:space="preserve">1 250 </w:t>
            </w:r>
          </w:p>
          <w:p w14:paraId="0B50CD25" w14:textId="77777777" w:rsidR="00EF6A29" w:rsidRPr="007414F2" w:rsidRDefault="00EF6A29"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03" w:type="dxa"/>
            <w:tcMar>
              <w:top w:w="25" w:type="dxa"/>
              <w:left w:w="30" w:type="dxa"/>
              <w:bottom w:w="25" w:type="dxa"/>
              <w:right w:w="30" w:type="dxa"/>
            </w:tcMar>
            <w:vAlign w:val="center"/>
          </w:tcPr>
          <w:p w14:paraId="35DAB020" w14:textId="77777777" w:rsidR="00EF6A29" w:rsidRDefault="00EF6A29" w:rsidP="00246F1F">
            <w:pPr>
              <w:spacing w:line="276" w:lineRule="auto"/>
              <w:jc w:val="center"/>
              <w:rPr>
                <w:sz w:val="20"/>
                <w:szCs w:val="20"/>
              </w:rPr>
            </w:pPr>
            <w:r w:rsidRPr="007414F2">
              <w:rPr>
                <w:sz w:val="20"/>
                <w:szCs w:val="20"/>
              </w:rPr>
              <w:t xml:space="preserve">1 250 </w:t>
            </w:r>
          </w:p>
          <w:p w14:paraId="21A3917F" w14:textId="77777777" w:rsidR="00EF6A29" w:rsidRPr="007414F2" w:rsidRDefault="00EF6A29"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60" w:type="dxa"/>
            <w:tcMar>
              <w:top w:w="25" w:type="dxa"/>
              <w:left w:w="30" w:type="dxa"/>
              <w:bottom w:w="25" w:type="dxa"/>
              <w:right w:w="30" w:type="dxa"/>
            </w:tcMar>
            <w:vAlign w:val="center"/>
          </w:tcPr>
          <w:p w14:paraId="1B116EC2" w14:textId="77777777" w:rsidR="00EF6A29" w:rsidRPr="007414F2" w:rsidRDefault="00EF6A29" w:rsidP="00246F1F">
            <w:pPr>
              <w:spacing w:line="276" w:lineRule="auto"/>
              <w:jc w:val="center"/>
              <w:rPr>
                <w:sz w:val="20"/>
                <w:szCs w:val="20"/>
              </w:rPr>
            </w:pPr>
            <w:r w:rsidRPr="007414F2">
              <w:rPr>
                <w:sz w:val="20"/>
                <w:szCs w:val="20"/>
              </w:rPr>
              <w:t>12</w:t>
            </w:r>
          </w:p>
        </w:tc>
        <w:tc>
          <w:tcPr>
            <w:tcW w:w="1559" w:type="dxa"/>
            <w:tcMar>
              <w:top w:w="25" w:type="dxa"/>
              <w:left w:w="30" w:type="dxa"/>
              <w:bottom w:w="25" w:type="dxa"/>
              <w:right w:w="30" w:type="dxa"/>
            </w:tcMar>
            <w:vAlign w:val="center"/>
          </w:tcPr>
          <w:p w14:paraId="06D2D61B" w14:textId="77777777" w:rsidR="00EF6A29" w:rsidRPr="007414F2" w:rsidRDefault="00EF6A29" w:rsidP="00246F1F">
            <w:pPr>
              <w:spacing w:line="276" w:lineRule="auto"/>
              <w:jc w:val="center"/>
              <w:rPr>
                <w:sz w:val="20"/>
                <w:szCs w:val="20"/>
              </w:rPr>
            </w:pPr>
            <w:r w:rsidRPr="007414F2">
              <w:rPr>
                <w:sz w:val="20"/>
                <w:szCs w:val="20"/>
              </w:rPr>
              <w:t>8</w:t>
            </w:r>
          </w:p>
        </w:tc>
        <w:tc>
          <w:tcPr>
            <w:tcW w:w="1701" w:type="dxa"/>
            <w:tcMar>
              <w:top w:w="25" w:type="dxa"/>
              <w:left w:w="30" w:type="dxa"/>
              <w:bottom w:w="25" w:type="dxa"/>
              <w:right w:w="30" w:type="dxa"/>
            </w:tcMar>
            <w:vAlign w:val="center"/>
          </w:tcPr>
          <w:p w14:paraId="616C842D" w14:textId="77777777" w:rsidR="00EF6A29" w:rsidRPr="007414F2" w:rsidRDefault="00EF6A29" w:rsidP="00246F1F">
            <w:pPr>
              <w:spacing w:line="276" w:lineRule="auto"/>
              <w:jc w:val="center"/>
              <w:rPr>
                <w:sz w:val="20"/>
                <w:szCs w:val="20"/>
              </w:rPr>
            </w:pPr>
            <w:r w:rsidRPr="007414F2">
              <w:rPr>
                <w:sz w:val="20"/>
                <w:szCs w:val="20"/>
              </w:rPr>
              <w:t>6</w:t>
            </w:r>
          </w:p>
        </w:tc>
        <w:tc>
          <w:tcPr>
            <w:tcW w:w="1701" w:type="dxa"/>
            <w:tcMar>
              <w:top w:w="25" w:type="dxa"/>
              <w:left w:w="30" w:type="dxa"/>
              <w:bottom w:w="25" w:type="dxa"/>
              <w:right w:w="30" w:type="dxa"/>
            </w:tcMar>
            <w:vAlign w:val="center"/>
          </w:tcPr>
          <w:p w14:paraId="1B179F4C" w14:textId="77777777" w:rsidR="00EF6A29" w:rsidRPr="007414F2" w:rsidRDefault="00EF6A29" w:rsidP="00246F1F">
            <w:pPr>
              <w:spacing w:line="276" w:lineRule="auto"/>
              <w:jc w:val="center"/>
              <w:rPr>
                <w:sz w:val="20"/>
                <w:szCs w:val="20"/>
              </w:rPr>
            </w:pPr>
            <w:r w:rsidRPr="007414F2">
              <w:rPr>
                <w:sz w:val="20"/>
                <w:szCs w:val="20"/>
              </w:rPr>
              <w:t>4</w:t>
            </w:r>
          </w:p>
        </w:tc>
      </w:tr>
      <w:tr w:rsidR="00EF6A29" w:rsidRPr="007414F2" w14:paraId="72A3DA75" w14:textId="77777777" w:rsidTr="00246F1F">
        <w:trPr>
          <w:trHeight w:val="658"/>
        </w:trPr>
        <w:tc>
          <w:tcPr>
            <w:tcW w:w="1327" w:type="dxa"/>
            <w:tcMar>
              <w:top w:w="25" w:type="dxa"/>
              <w:left w:w="30" w:type="dxa"/>
              <w:bottom w:w="25" w:type="dxa"/>
              <w:right w:w="30" w:type="dxa"/>
            </w:tcMar>
            <w:vAlign w:val="center"/>
          </w:tcPr>
          <w:p w14:paraId="5DC488AE" w14:textId="77777777" w:rsidR="00EF6A29" w:rsidRDefault="00EF6A29" w:rsidP="00246F1F">
            <w:pPr>
              <w:spacing w:line="276" w:lineRule="auto"/>
              <w:jc w:val="center"/>
              <w:rPr>
                <w:sz w:val="20"/>
                <w:szCs w:val="20"/>
              </w:rPr>
            </w:pPr>
            <w:r w:rsidRPr="007414F2">
              <w:rPr>
                <w:sz w:val="20"/>
                <w:szCs w:val="20"/>
              </w:rPr>
              <w:t xml:space="preserve">1 500 </w:t>
            </w:r>
          </w:p>
          <w:p w14:paraId="57BC5C3E" w14:textId="77777777" w:rsidR="00EF6A29" w:rsidRPr="007414F2" w:rsidRDefault="00EF6A29"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03" w:type="dxa"/>
            <w:tcMar>
              <w:top w:w="25" w:type="dxa"/>
              <w:left w:w="30" w:type="dxa"/>
              <w:bottom w:w="25" w:type="dxa"/>
              <w:right w:w="30" w:type="dxa"/>
            </w:tcMar>
            <w:vAlign w:val="center"/>
          </w:tcPr>
          <w:p w14:paraId="702B98FA" w14:textId="77777777" w:rsidR="00EF6A29" w:rsidRDefault="00EF6A29" w:rsidP="00246F1F">
            <w:pPr>
              <w:spacing w:line="276" w:lineRule="auto"/>
              <w:jc w:val="center"/>
              <w:rPr>
                <w:sz w:val="20"/>
                <w:szCs w:val="20"/>
              </w:rPr>
            </w:pPr>
            <w:r w:rsidRPr="007414F2">
              <w:rPr>
                <w:sz w:val="20"/>
                <w:szCs w:val="20"/>
              </w:rPr>
              <w:t xml:space="preserve">1 500 </w:t>
            </w:r>
          </w:p>
          <w:p w14:paraId="5398A295" w14:textId="77777777" w:rsidR="00EF6A29" w:rsidRPr="007414F2" w:rsidRDefault="00EF6A29"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60" w:type="dxa"/>
            <w:tcMar>
              <w:top w:w="25" w:type="dxa"/>
              <w:left w:w="30" w:type="dxa"/>
              <w:bottom w:w="25" w:type="dxa"/>
              <w:right w:w="30" w:type="dxa"/>
            </w:tcMar>
            <w:vAlign w:val="center"/>
          </w:tcPr>
          <w:p w14:paraId="21A22066" w14:textId="77777777" w:rsidR="00EF6A29" w:rsidRPr="007414F2" w:rsidRDefault="00EF6A29" w:rsidP="00246F1F">
            <w:pPr>
              <w:spacing w:line="276" w:lineRule="auto"/>
              <w:jc w:val="center"/>
              <w:rPr>
                <w:sz w:val="20"/>
                <w:szCs w:val="20"/>
              </w:rPr>
            </w:pPr>
            <w:r w:rsidRPr="007414F2">
              <w:rPr>
                <w:sz w:val="20"/>
                <w:szCs w:val="20"/>
              </w:rPr>
              <w:t>15</w:t>
            </w:r>
          </w:p>
        </w:tc>
        <w:tc>
          <w:tcPr>
            <w:tcW w:w="1559" w:type="dxa"/>
            <w:tcMar>
              <w:top w:w="25" w:type="dxa"/>
              <w:left w:w="30" w:type="dxa"/>
              <w:bottom w:w="25" w:type="dxa"/>
              <w:right w:w="30" w:type="dxa"/>
            </w:tcMar>
            <w:vAlign w:val="center"/>
          </w:tcPr>
          <w:p w14:paraId="63C19C9A" w14:textId="77777777" w:rsidR="00EF6A29" w:rsidRPr="007414F2" w:rsidRDefault="00EF6A29" w:rsidP="00246F1F">
            <w:pPr>
              <w:spacing w:line="276" w:lineRule="auto"/>
              <w:jc w:val="center"/>
              <w:rPr>
                <w:sz w:val="20"/>
                <w:szCs w:val="20"/>
              </w:rPr>
            </w:pPr>
            <w:r w:rsidRPr="007414F2">
              <w:rPr>
                <w:sz w:val="20"/>
                <w:szCs w:val="20"/>
              </w:rPr>
              <w:t>10</w:t>
            </w:r>
          </w:p>
        </w:tc>
        <w:tc>
          <w:tcPr>
            <w:tcW w:w="1701" w:type="dxa"/>
            <w:tcMar>
              <w:top w:w="25" w:type="dxa"/>
              <w:left w:w="30" w:type="dxa"/>
              <w:bottom w:w="25" w:type="dxa"/>
              <w:right w:w="30" w:type="dxa"/>
            </w:tcMar>
            <w:vAlign w:val="center"/>
          </w:tcPr>
          <w:p w14:paraId="15A1BEF4" w14:textId="77777777" w:rsidR="00EF6A29" w:rsidRPr="007414F2" w:rsidRDefault="00EF6A29" w:rsidP="00246F1F">
            <w:pPr>
              <w:spacing w:line="276" w:lineRule="auto"/>
              <w:jc w:val="center"/>
              <w:rPr>
                <w:sz w:val="20"/>
                <w:szCs w:val="20"/>
              </w:rPr>
            </w:pPr>
            <w:r w:rsidRPr="007414F2">
              <w:rPr>
                <w:sz w:val="20"/>
                <w:szCs w:val="20"/>
              </w:rPr>
              <w:t>8</w:t>
            </w:r>
          </w:p>
        </w:tc>
        <w:tc>
          <w:tcPr>
            <w:tcW w:w="1701" w:type="dxa"/>
            <w:tcMar>
              <w:top w:w="25" w:type="dxa"/>
              <w:left w:w="30" w:type="dxa"/>
              <w:bottom w:w="25" w:type="dxa"/>
              <w:right w:w="30" w:type="dxa"/>
            </w:tcMar>
            <w:vAlign w:val="center"/>
          </w:tcPr>
          <w:p w14:paraId="7927458B" w14:textId="77777777" w:rsidR="00EF6A29" w:rsidRPr="007414F2" w:rsidRDefault="00EF6A29" w:rsidP="00246F1F">
            <w:pPr>
              <w:spacing w:line="276" w:lineRule="auto"/>
              <w:jc w:val="center"/>
              <w:rPr>
                <w:sz w:val="20"/>
                <w:szCs w:val="20"/>
              </w:rPr>
            </w:pPr>
            <w:r w:rsidRPr="007414F2">
              <w:rPr>
                <w:sz w:val="20"/>
                <w:szCs w:val="20"/>
              </w:rPr>
              <w:t>6</w:t>
            </w:r>
          </w:p>
        </w:tc>
      </w:tr>
      <w:tr w:rsidR="00EF6A29" w:rsidRPr="007414F2" w14:paraId="10C26395" w14:textId="77777777" w:rsidTr="00246F1F">
        <w:trPr>
          <w:trHeight w:val="658"/>
        </w:trPr>
        <w:tc>
          <w:tcPr>
            <w:tcW w:w="9351" w:type="dxa"/>
            <w:gridSpan w:val="6"/>
            <w:tcMar>
              <w:top w:w="25" w:type="dxa"/>
              <w:left w:w="30" w:type="dxa"/>
              <w:bottom w:w="25" w:type="dxa"/>
              <w:right w:w="30" w:type="dxa"/>
            </w:tcMar>
            <w:vAlign w:val="center"/>
          </w:tcPr>
          <w:p w14:paraId="1300A92D" w14:textId="77777777" w:rsidR="00EF6A29" w:rsidRDefault="00EF6A29" w:rsidP="00246F1F">
            <w:pPr>
              <w:spacing w:after="24" w:line="276" w:lineRule="auto"/>
              <w:ind w:left="104" w:right="115"/>
              <w:jc w:val="both"/>
            </w:pPr>
            <w:r>
              <w:rPr>
                <w:vertAlign w:val="superscript"/>
              </w:rPr>
              <w:t>a</w:t>
            </w:r>
            <w:r w:rsidRPr="00027D08">
              <w:t xml:space="preserve"> </w:t>
            </w:r>
            <w:r>
              <w:t xml:space="preserve">   </w:t>
            </w:r>
            <w:r w:rsidRPr="00621C45">
              <w:rPr>
                <w:sz w:val="20"/>
                <w:szCs w:val="20"/>
              </w:rPr>
              <w:t>Энэ хэвийн импульсийн хүчдэл нь хүчдэлтэй дамжуулагч болон PE дамжуулагчийн хооронд үйлчилнэ.</w:t>
            </w:r>
          </w:p>
          <w:p w14:paraId="1B66E1C4" w14:textId="77777777" w:rsidR="00EF6A29" w:rsidRPr="00BC389C" w:rsidRDefault="00EF6A29" w:rsidP="00246F1F">
            <w:pPr>
              <w:spacing w:after="24" w:line="276" w:lineRule="auto"/>
              <w:ind w:left="104" w:right="115"/>
              <w:jc w:val="both"/>
              <w:rPr>
                <w:sz w:val="20"/>
                <w:szCs w:val="20"/>
              </w:rPr>
            </w:pPr>
            <w:r w:rsidRPr="00027D08">
              <w:br/>
            </w:r>
            <w:r>
              <w:rPr>
                <w:vertAlign w:val="superscript"/>
              </w:rPr>
              <w:t>b</w:t>
            </w:r>
            <w:r w:rsidRPr="00027D08">
              <w:t xml:space="preserve"> </w:t>
            </w:r>
            <w:r>
              <w:t xml:space="preserve">  </w:t>
            </w:r>
            <w:r w:rsidRPr="00364D2A">
              <w:rPr>
                <w:sz w:val="20"/>
                <w:szCs w:val="20"/>
              </w:rPr>
              <w:t>Шугам хоорондын хүчдэл нь 220 V-оос 240 V хүртэлх IT системийн хувьд нэг шугамд газардуулгын гэмтэл үүсэхэд газар луу харьцсан хүчдэлээс шалтгаалан 230/400 гэсэн мөрийг хэрэглэнэ.</w:t>
            </w:r>
          </w:p>
          <w:p w14:paraId="54EFDB71" w14:textId="77777777" w:rsidR="00EF6A29" w:rsidRPr="00EE40B8" w:rsidRDefault="00EF6A29" w:rsidP="00246F1F">
            <w:pPr>
              <w:spacing w:after="24" w:line="276" w:lineRule="auto"/>
              <w:ind w:left="104" w:right="115"/>
              <w:jc w:val="both"/>
              <w:rPr>
                <w:vertAlign w:val="superscript"/>
              </w:rPr>
            </w:pPr>
            <w:r w:rsidRPr="00027D08">
              <w:br/>
            </w:r>
            <w:r>
              <w:rPr>
                <w:vertAlign w:val="superscript"/>
              </w:rPr>
              <w:t>c</w:t>
            </w:r>
            <w:r w:rsidRPr="00027D08">
              <w:t xml:space="preserve"> </w:t>
            </w:r>
            <w:r>
              <w:t xml:space="preserve">     </w:t>
            </w:r>
            <w:r w:rsidRPr="00261D8C">
              <w:rPr>
                <w:sz w:val="20"/>
                <w:szCs w:val="20"/>
              </w:rPr>
              <w:t>Канад болон АНУ-д газар</w:t>
            </w:r>
            <w:r>
              <w:rPr>
                <w:sz w:val="20"/>
                <w:szCs w:val="20"/>
              </w:rPr>
              <w:t>-тай</w:t>
            </w:r>
            <w:r w:rsidRPr="00261D8C">
              <w:rPr>
                <w:sz w:val="20"/>
                <w:szCs w:val="20"/>
              </w:rPr>
              <w:t xml:space="preserve"> харьц</w:t>
            </w:r>
            <w:r>
              <w:rPr>
                <w:sz w:val="20"/>
                <w:szCs w:val="20"/>
              </w:rPr>
              <w:t>ангуй</w:t>
            </w:r>
            <w:r w:rsidRPr="00261D8C">
              <w:rPr>
                <w:sz w:val="20"/>
                <w:szCs w:val="20"/>
              </w:rPr>
              <w:t xml:space="preserve"> хүчдэл 300 V-оос их бол энэ баганад заасан дараагийн өндөр хүчдэлд харгалзах хэвийн импульсийн хүчдэлийг хэрэглэнэ.</w:t>
            </w:r>
          </w:p>
        </w:tc>
      </w:tr>
    </w:tbl>
    <w:p w14:paraId="4859064A" w14:textId="77777777" w:rsidR="00EF6A29" w:rsidRDefault="00EF6A29"/>
    <w:p w14:paraId="7C3C271A" w14:textId="612AA98A" w:rsidR="00A64412" w:rsidRPr="009D68D8" w:rsidRDefault="009D68D8" w:rsidP="005723FE">
      <w:pPr>
        <w:jc w:val="center"/>
        <w:rPr>
          <w:b/>
          <w:bCs/>
          <w:vertAlign w:val="subscript"/>
        </w:rPr>
      </w:pPr>
      <w:r>
        <w:rPr>
          <w:b/>
          <w:bCs/>
        </w:rPr>
        <w:t xml:space="preserve">Table 4 – Required rated impulse voltage of equipment </w:t>
      </w:r>
      <w:r w:rsidRPr="009D68D8">
        <w:rPr>
          <w:rFonts w:ascii="Times New Roman" w:hAnsi="Times New Roman" w:cs="Times New Roman"/>
          <w:b/>
          <w:bCs/>
          <w:i/>
          <w:iCs/>
        </w:rPr>
        <w:t>U</w:t>
      </w:r>
      <w:r w:rsidR="0085439B">
        <w:rPr>
          <w:b/>
          <w:bCs/>
          <w:vertAlign w:val="subscript"/>
        </w:rPr>
        <w:t>W</w:t>
      </w:r>
    </w:p>
    <w:tbl>
      <w:tblPr>
        <w:tblStyle w:val="TableGrid"/>
        <w:tblW w:w="9351" w:type="dxa"/>
        <w:tblLook w:val="04A0" w:firstRow="1" w:lastRow="0" w:firstColumn="1" w:lastColumn="0" w:noHBand="0" w:noVBand="1"/>
      </w:tblPr>
      <w:tblGrid>
        <w:gridCol w:w="1327"/>
        <w:gridCol w:w="1503"/>
        <w:gridCol w:w="1560"/>
        <w:gridCol w:w="1559"/>
        <w:gridCol w:w="1701"/>
        <w:gridCol w:w="1701"/>
      </w:tblGrid>
      <w:tr w:rsidR="00F30110" w:rsidRPr="007414F2" w14:paraId="4733C015" w14:textId="77777777" w:rsidTr="00A64412">
        <w:tc>
          <w:tcPr>
            <w:tcW w:w="1327" w:type="dxa"/>
            <w:tcMar>
              <w:top w:w="25" w:type="dxa"/>
              <w:left w:w="30" w:type="dxa"/>
              <w:bottom w:w="25" w:type="dxa"/>
              <w:right w:w="30" w:type="dxa"/>
            </w:tcMar>
            <w:vAlign w:val="center"/>
          </w:tcPr>
          <w:p w14:paraId="33095F32" w14:textId="77777777" w:rsidR="00F30110" w:rsidRPr="007414F2" w:rsidRDefault="00F30110" w:rsidP="00246F1F">
            <w:pPr>
              <w:spacing w:line="276" w:lineRule="auto"/>
              <w:jc w:val="center"/>
              <w:rPr>
                <w:b/>
                <w:sz w:val="20"/>
                <w:szCs w:val="20"/>
              </w:rPr>
            </w:pPr>
            <w:r w:rsidRPr="007414F2">
              <w:rPr>
                <w:b/>
                <w:sz w:val="20"/>
                <w:szCs w:val="20"/>
              </w:rPr>
              <w:t xml:space="preserve">Nominal voltage of installation   </w:t>
            </w:r>
            <w:r w:rsidRPr="007414F2">
              <w:rPr>
                <w:bCs/>
                <w:sz w:val="20"/>
                <w:szCs w:val="20"/>
              </w:rPr>
              <w:t>V</w:t>
            </w:r>
          </w:p>
        </w:tc>
        <w:tc>
          <w:tcPr>
            <w:tcW w:w="1503" w:type="dxa"/>
            <w:tcMar>
              <w:top w:w="25" w:type="dxa"/>
              <w:left w:w="30" w:type="dxa"/>
              <w:bottom w:w="25" w:type="dxa"/>
              <w:right w:w="30" w:type="dxa"/>
            </w:tcMar>
            <w:vAlign w:val="center"/>
          </w:tcPr>
          <w:p w14:paraId="0995BDEF" w14:textId="77777777" w:rsidR="00F30110" w:rsidRPr="007414F2" w:rsidRDefault="00F30110" w:rsidP="00246F1F">
            <w:pPr>
              <w:spacing w:line="276" w:lineRule="auto"/>
              <w:jc w:val="center"/>
              <w:rPr>
                <w:b/>
                <w:sz w:val="20"/>
                <w:szCs w:val="20"/>
              </w:rPr>
            </w:pPr>
            <w:r w:rsidRPr="007414F2">
              <w:rPr>
                <w:b/>
                <w:sz w:val="20"/>
                <w:szCs w:val="20"/>
              </w:rPr>
              <w:t xml:space="preserve">Voltage line to neutral or mid-point derived from nominal voltages AC or DC up to and including         </w:t>
            </w:r>
            <w:r w:rsidRPr="007414F2">
              <w:rPr>
                <w:bCs/>
                <w:sz w:val="20"/>
                <w:szCs w:val="20"/>
              </w:rPr>
              <w:t>V</w:t>
            </w:r>
          </w:p>
        </w:tc>
        <w:tc>
          <w:tcPr>
            <w:tcW w:w="6521" w:type="dxa"/>
            <w:gridSpan w:val="4"/>
            <w:tcMar>
              <w:top w:w="25" w:type="dxa"/>
              <w:left w:w="30" w:type="dxa"/>
              <w:bottom w:w="25" w:type="dxa"/>
              <w:right w:w="30" w:type="dxa"/>
            </w:tcMar>
          </w:tcPr>
          <w:p w14:paraId="50A43936" w14:textId="77777777" w:rsidR="00F30110" w:rsidRPr="00D95390" w:rsidRDefault="00F30110" w:rsidP="00246F1F">
            <w:pPr>
              <w:spacing w:line="276" w:lineRule="auto"/>
              <w:jc w:val="center"/>
              <w:rPr>
                <w:b/>
                <w:bCs/>
                <w:sz w:val="20"/>
                <w:szCs w:val="20"/>
                <w:lang w:val="mn-MN"/>
              </w:rPr>
            </w:pPr>
            <w:r w:rsidRPr="00D95390">
              <w:rPr>
                <w:b/>
                <w:bCs/>
                <w:sz w:val="20"/>
                <w:szCs w:val="20"/>
              </w:rPr>
              <w:t>Required rated impulse voltage of equipment</w:t>
            </w:r>
            <w:r w:rsidRPr="00D95390">
              <w:rPr>
                <w:b/>
                <w:bCs/>
                <w:sz w:val="20"/>
                <w:szCs w:val="20"/>
                <w:vertAlign w:val="superscript"/>
              </w:rPr>
              <w:t xml:space="preserve">a </w:t>
            </w:r>
            <w:r w:rsidRPr="00D95390">
              <w:rPr>
                <w:b/>
                <w:bCs/>
                <w:sz w:val="20"/>
                <w:szCs w:val="20"/>
              </w:rPr>
              <w:t xml:space="preserve">                                   </w:t>
            </w:r>
            <w:r w:rsidRPr="00D95390">
              <w:rPr>
                <w:sz w:val="20"/>
                <w:szCs w:val="20"/>
              </w:rPr>
              <w:t>kV</w:t>
            </w:r>
          </w:p>
        </w:tc>
      </w:tr>
      <w:tr w:rsidR="00F30110" w:rsidRPr="007414F2" w14:paraId="5FFBF3B4" w14:textId="77777777" w:rsidTr="00A64412">
        <w:tc>
          <w:tcPr>
            <w:tcW w:w="1327" w:type="dxa"/>
            <w:tcMar>
              <w:top w:w="25" w:type="dxa"/>
              <w:left w:w="30" w:type="dxa"/>
              <w:bottom w:w="25" w:type="dxa"/>
              <w:right w:w="30" w:type="dxa"/>
            </w:tcMar>
            <w:vAlign w:val="center"/>
          </w:tcPr>
          <w:p w14:paraId="275CBBF3" w14:textId="77777777" w:rsidR="00F30110" w:rsidRPr="007414F2" w:rsidRDefault="00F30110" w:rsidP="00246F1F">
            <w:pPr>
              <w:spacing w:line="276" w:lineRule="auto"/>
              <w:jc w:val="center"/>
              <w:rPr>
                <w:b/>
                <w:sz w:val="20"/>
                <w:szCs w:val="20"/>
              </w:rPr>
            </w:pPr>
          </w:p>
        </w:tc>
        <w:tc>
          <w:tcPr>
            <w:tcW w:w="1503" w:type="dxa"/>
            <w:tcMar>
              <w:top w:w="25" w:type="dxa"/>
              <w:left w:w="30" w:type="dxa"/>
              <w:bottom w:w="25" w:type="dxa"/>
              <w:right w:w="30" w:type="dxa"/>
            </w:tcMar>
            <w:vAlign w:val="center"/>
          </w:tcPr>
          <w:p w14:paraId="2BA31658" w14:textId="77777777" w:rsidR="00F30110" w:rsidRPr="007414F2" w:rsidRDefault="00F30110" w:rsidP="00246F1F">
            <w:pPr>
              <w:spacing w:line="276" w:lineRule="auto"/>
              <w:jc w:val="center"/>
              <w:rPr>
                <w:b/>
                <w:sz w:val="20"/>
                <w:szCs w:val="20"/>
              </w:rPr>
            </w:pPr>
          </w:p>
        </w:tc>
        <w:tc>
          <w:tcPr>
            <w:tcW w:w="1560" w:type="dxa"/>
            <w:tcMar>
              <w:top w:w="25" w:type="dxa"/>
              <w:left w:w="30" w:type="dxa"/>
              <w:bottom w:w="25" w:type="dxa"/>
              <w:right w:w="30" w:type="dxa"/>
            </w:tcMar>
            <w:vAlign w:val="center"/>
          </w:tcPr>
          <w:p w14:paraId="2A9D093C" w14:textId="77777777" w:rsidR="00F30110" w:rsidRPr="007414F2" w:rsidRDefault="00F30110" w:rsidP="00246F1F">
            <w:pPr>
              <w:spacing w:line="276" w:lineRule="auto"/>
              <w:jc w:val="center"/>
              <w:rPr>
                <w:b/>
                <w:sz w:val="20"/>
                <w:szCs w:val="20"/>
              </w:rPr>
            </w:pPr>
            <w:r>
              <w:rPr>
                <w:b/>
                <w:sz w:val="20"/>
                <w:szCs w:val="20"/>
              </w:rPr>
              <w:t>Overvoltage c</w:t>
            </w:r>
            <w:r w:rsidRPr="007414F2">
              <w:rPr>
                <w:b/>
                <w:sz w:val="20"/>
                <w:szCs w:val="20"/>
              </w:rPr>
              <w:t>ategory IV</w:t>
            </w:r>
            <w:r>
              <w:rPr>
                <w:b/>
                <w:sz w:val="20"/>
                <w:szCs w:val="20"/>
              </w:rPr>
              <w:t xml:space="preserve"> (equipment with very high </w:t>
            </w:r>
            <w:r>
              <w:rPr>
                <w:b/>
                <w:sz w:val="20"/>
                <w:szCs w:val="20"/>
              </w:rPr>
              <w:lastRenderedPageBreak/>
              <w:t>rated impulse voltage)</w:t>
            </w:r>
          </w:p>
        </w:tc>
        <w:tc>
          <w:tcPr>
            <w:tcW w:w="1559" w:type="dxa"/>
            <w:tcMar>
              <w:top w:w="25" w:type="dxa"/>
              <w:left w:w="30" w:type="dxa"/>
              <w:bottom w:w="25" w:type="dxa"/>
              <w:right w:w="30" w:type="dxa"/>
            </w:tcMar>
            <w:vAlign w:val="center"/>
          </w:tcPr>
          <w:p w14:paraId="6577FF69" w14:textId="77777777" w:rsidR="00F30110" w:rsidRPr="007414F2" w:rsidRDefault="00F30110" w:rsidP="00246F1F">
            <w:pPr>
              <w:spacing w:line="276" w:lineRule="auto"/>
              <w:jc w:val="center"/>
              <w:rPr>
                <w:b/>
                <w:sz w:val="20"/>
                <w:szCs w:val="20"/>
              </w:rPr>
            </w:pPr>
            <w:r>
              <w:rPr>
                <w:b/>
                <w:sz w:val="20"/>
                <w:szCs w:val="20"/>
              </w:rPr>
              <w:lastRenderedPageBreak/>
              <w:t>Overvoltage c</w:t>
            </w:r>
            <w:r w:rsidRPr="007414F2">
              <w:rPr>
                <w:b/>
                <w:sz w:val="20"/>
                <w:szCs w:val="20"/>
              </w:rPr>
              <w:t xml:space="preserve">ategory </w:t>
            </w:r>
            <w:r>
              <w:rPr>
                <w:b/>
                <w:sz w:val="20"/>
                <w:szCs w:val="20"/>
              </w:rPr>
              <w:t xml:space="preserve">III (equipment with very high </w:t>
            </w:r>
            <w:r>
              <w:rPr>
                <w:b/>
                <w:sz w:val="20"/>
                <w:szCs w:val="20"/>
              </w:rPr>
              <w:lastRenderedPageBreak/>
              <w:t>rated impulse voltage)</w:t>
            </w:r>
          </w:p>
        </w:tc>
        <w:tc>
          <w:tcPr>
            <w:tcW w:w="1701" w:type="dxa"/>
            <w:tcMar>
              <w:top w:w="25" w:type="dxa"/>
              <w:left w:w="30" w:type="dxa"/>
              <w:bottom w:w="25" w:type="dxa"/>
              <w:right w:w="30" w:type="dxa"/>
            </w:tcMar>
            <w:vAlign w:val="center"/>
          </w:tcPr>
          <w:p w14:paraId="478E5D53" w14:textId="77777777" w:rsidR="00F30110" w:rsidRPr="007414F2" w:rsidRDefault="00F30110" w:rsidP="00246F1F">
            <w:pPr>
              <w:spacing w:line="276" w:lineRule="auto"/>
              <w:jc w:val="center"/>
              <w:rPr>
                <w:b/>
                <w:sz w:val="20"/>
                <w:szCs w:val="20"/>
              </w:rPr>
            </w:pPr>
            <w:r>
              <w:rPr>
                <w:b/>
                <w:sz w:val="20"/>
                <w:szCs w:val="20"/>
              </w:rPr>
              <w:lastRenderedPageBreak/>
              <w:t>Overvoltage c</w:t>
            </w:r>
            <w:r w:rsidRPr="007414F2">
              <w:rPr>
                <w:b/>
                <w:sz w:val="20"/>
                <w:szCs w:val="20"/>
              </w:rPr>
              <w:t xml:space="preserve">ategory </w:t>
            </w:r>
            <w:r>
              <w:rPr>
                <w:b/>
                <w:sz w:val="20"/>
                <w:szCs w:val="20"/>
              </w:rPr>
              <w:t xml:space="preserve">II (equipment with </w:t>
            </w:r>
            <w:r>
              <w:rPr>
                <w:b/>
                <w:sz w:val="20"/>
                <w:szCs w:val="20"/>
              </w:rPr>
              <w:lastRenderedPageBreak/>
              <w:t>very high rated impulse voltage)</w:t>
            </w:r>
          </w:p>
        </w:tc>
        <w:tc>
          <w:tcPr>
            <w:tcW w:w="1701" w:type="dxa"/>
            <w:tcMar>
              <w:top w:w="25" w:type="dxa"/>
              <w:left w:w="30" w:type="dxa"/>
              <w:bottom w:w="25" w:type="dxa"/>
              <w:right w:w="30" w:type="dxa"/>
            </w:tcMar>
            <w:vAlign w:val="center"/>
          </w:tcPr>
          <w:p w14:paraId="3B9F0E7F" w14:textId="77777777" w:rsidR="00F30110" w:rsidRPr="007414F2" w:rsidRDefault="00F30110" w:rsidP="00246F1F">
            <w:pPr>
              <w:spacing w:line="276" w:lineRule="auto"/>
              <w:jc w:val="center"/>
              <w:rPr>
                <w:b/>
                <w:sz w:val="20"/>
                <w:szCs w:val="20"/>
              </w:rPr>
            </w:pPr>
            <w:r>
              <w:rPr>
                <w:b/>
                <w:sz w:val="20"/>
                <w:szCs w:val="20"/>
              </w:rPr>
              <w:lastRenderedPageBreak/>
              <w:t>Overvoltage c</w:t>
            </w:r>
            <w:r w:rsidRPr="007414F2">
              <w:rPr>
                <w:b/>
                <w:sz w:val="20"/>
                <w:szCs w:val="20"/>
              </w:rPr>
              <w:t xml:space="preserve">ategory </w:t>
            </w:r>
            <w:r>
              <w:rPr>
                <w:b/>
                <w:sz w:val="20"/>
                <w:szCs w:val="20"/>
              </w:rPr>
              <w:t xml:space="preserve">I (equipment with </w:t>
            </w:r>
            <w:r>
              <w:rPr>
                <w:b/>
                <w:sz w:val="20"/>
                <w:szCs w:val="20"/>
              </w:rPr>
              <w:lastRenderedPageBreak/>
              <w:t>very high rated impulse voltage)</w:t>
            </w:r>
          </w:p>
        </w:tc>
      </w:tr>
      <w:tr w:rsidR="00F30110" w:rsidRPr="007414F2" w14:paraId="2830FE14" w14:textId="77777777" w:rsidTr="00A64412">
        <w:trPr>
          <w:trHeight w:val="392"/>
        </w:trPr>
        <w:tc>
          <w:tcPr>
            <w:tcW w:w="1327" w:type="dxa"/>
            <w:tcMar>
              <w:top w:w="25" w:type="dxa"/>
              <w:left w:w="30" w:type="dxa"/>
              <w:bottom w:w="25" w:type="dxa"/>
              <w:right w:w="30" w:type="dxa"/>
            </w:tcMar>
            <w:vAlign w:val="center"/>
          </w:tcPr>
          <w:p w14:paraId="5FC12ADD" w14:textId="77777777" w:rsidR="00F30110" w:rsidRPr="007414F2" w:rsidRDefault="00F30110" w:rsidP="00246F1F">
            <w:pPr>
              <w:spacing w:line="276" w:lineRule="auto"/>
              <w:jc w:val="center"/>
              <w:rPr>
                <w:sz w:val="20"/>
                <w:szCs w:val="20"/>
              </w:rPr>
            </w:pPr>
            <w:r w:rsidRPr="007414F2">
              <w:rPr>
                <w:sz w:val="20"/>
                <w:szCs w:val="20"/>
              </w:rPr>
              <w:lastRenderedPageBreak/>
              <w:t>120/208</w:t>
            </w:r>
          </w:p>
        </w:tc>
        <w:tc>
          <w:tcPr>
            <w:tcW w:w="1503" w:type="dxa"/>
            <w:tcMar>
              <w:top w:w="25" w:type="dxa"/>
              <w:left w:w="30" w:type="dxa"/>
              <w:bottom w:w="25" w:type="dxa"/>
              <w:right w:w="30" w:type="dxa"/>
            </w:tcMar>
            <w:vAlign w:val="center"/>
          </w:tcPr>
          <w:p w14:paraId="10963E66" w14:textId="77777777" w:rsidR="00F30110" w:rsidRPr="007414F2" w:rsidRDefault="00F30110" w:rsidP="00246F1F">
            <w:pPr>
              <w:spacing w:line="276" w:lineRule="auto"/>
              <w:jc w:val="center"/>
              <w:rPr>
                <w:sz w:val="20"/>
                <w:szCs w:val="20"/>
              </w:rPr>
            </w:pPr>
            <w:r w:rsidRPr="007414F2">
              <w:rPr>
                <w:sz w:val="20"/>
                <w:szCs w:val="20"/>
              </w:rPr>
              <w:t>150</w:t>
            </w:r>
          </w:p>
        </w:tc>
        <w:tc>
          <w:tcPr>
            <w:tcW w:w="1560" w:type="dxa"/>
            <w:tcMar>
              <w:top w:w="25" w:type="dxa"/>
              <w:left w:w="30" w:type="dxa"/>
              <w:bottom w:w="25" w:type="dxa"/>
              <w:right w:w="30" w:type="dxa"/>
            </w:tcMar>
            <w:vAlign w:val="center"/>
          </w:tcPr>
          <w:p w14:paraId="6EE487EC" w14:textId="77777777" w:rsidR="00F30110" w:rsidRPr="007414F2" w:rsidRDefault="00F30110" w:rsidP="00246F1F">
            <w:pPr>
              <w:spacing w:line="276" w:lineRule="auto"/>
              <w:jc w:val="center"/>
              <w:rPr>
                <w:sz w:val="20"/>
                <w:szCs w:val="20"/>
              </w:rPr>
            </w:pPr>
            <w:r w:rsidRPr="007414F2">
              <w:rPr>
                <w:sz w:val="20"/>
                <w:szCs w:val="20"/>
              </w:rPr>
              <w:t>4</w:t>
            </w:r>
          </w:p>
        </w:tc>
        <w:tc>
          <w:tcPr>
            <w:tcW w:w="1559" w:type="dxa"/>
            <w:tcMar>
              <w:top w:w="25" w:type="dxa"/>
              <w:left w:w="30" w:type="dxa"/>
              <w:bottom w:w="25" w:type="dxa"/>
              <w:right w:w="30" w:type="dxa"/>
            </w:tcMar>
            <w:vAlign w:val="center"/>
          </w:tcPr>
          <w:p w14:paraId="503F63C4" w14:textId="77777777" w:rsidR="00F30110" w:rsidRPr="007414F2" w:rsidRDefault="00F30110" w:rsidP="00246F1F">
            <w:pPr>
              <w:spacing w:line="276" w:lineRule="auto"/>
              <w:jc w:val="center"/>
              <w:rPr>
                <w:sz w:val="20"/>
                <w:szCs w:val="20"/>
              </w:rPr>
            </w:pPr>
            <w:r w:rsidRPr="007414F2">
              <w:rPr>
                <w:sz w:val="20"/>
                <w:szCs w:val="20"/>
              </w:rPr>
              <w:t>2,5</w:t>
            </w:r>
          </w:p>
        </w:tc>
        <w:tc>
          <w:tcPr>
            <w:tcW w:w="1701" w:type="dxa"/>
            <w:tcMar>
              <w:top w:w="25" w:type="dxa"/>
              <w:left w:w="30" w:type="dxa"/>
              <w:bottom w:w="25" w:type="dxa"/>
              <w:right w:w="30" w:type="dxa"/>
            </w:tcMar>
            <w:vAlign w:val="center"/>
          </w:tcPr>
          <w:p w14:paraId="2AE339EF" w14:textId="77777777" w:rsidR="00F30110" w:rsidRPr="007414F2" w:rsidRDefault="00F30110" w:rsidP="00246F1F">
            <w:pPr>
              <w:spacing w:line="276" w:lineRule="auto"/>
              <w:jc w:val="center"/>
              <w:rPr>
                <w:sz w:val="20"/>
                <w:szCs w:val="20"/>
              </w:rPr>
            </w:pPr>
            <w:r w:rsidRPr="007414F2">
              <w:rPr>
                <w:sz w:val="20"/>
                <w:szCs w:val="20"/>
              </w:rPr>
              <w:t>1,5</w:t>
            </w:r>
          </w:p>
        </w:tc>
        <w:tc>
          <w:tcPr>
            <w:tcW w:w="1701" w:type="dxa"/>
            <w:tcMar>
              <w:top w:w="25" w:type="dxa"/>
              <w:left w:w="30" w:type="dxa"/>
              <w:bottom w:w="25" w:type="dxa"/>
              <w:right w:w="30" w:type="dxa"/>
            </w:tcMar>
            <w:vAlign w:val="center"/>
          </w:tcPr>
          <w:p w14:paraId="6A325698" w14:textId="77777777" w:rsidR="00F30110" w:rsidRPr="007414F2" w:rsidRDefault="00F30110" w:rsidP="00246F1F">
            <w:pPr>
              <w:spacing w:line="276" w:lineRule="auto"/>
              <w:jc w:val="center"/>
              <w:rPr>
                <w:sz w:val="20"/>
                <w:szCs w:val="20"/>
              </w:rPr>
            </w:pPr>
            <w:r w:rsidRPr="007414F2">
              <w:rPr>
                <w:sz w:val="20"/>
                <w:szCs w:val="20"/>
              </w:rPr>
              <w:t>0,8</w:t>
            </w:r>
          </w:p>
        </w:tc>
      </w:tr>
      <w:tr w:rsidR="00F30110" w:rsidRPr="007414F2" w14:paraId="1342982C" w14:textId="77777777" w:rsidTr="00A64412">
        <w:trPr>
          <w:trHeight w:val="654"/>
        </w:trPr>
        <w:tc>
          <w:tcPr>
            <w:tcW w:w="1327" w:type="dxa"/>
            <w:tcMar>
              <w:top w:w="25" w:type="dxa"/>
              <w:left w:w="30" w:type="dxa"/>
              <w:bottom w:w="25" w:type="dxa"/>
              <w:right w:w="30" w:type="dxa"/>
            </w:tcMar>
            <w:vAlign w:val="center"/>
          </w:tcPr>
          <w:p w14:paraId="7A901E94" w14:textId="77777777" w:rsidR="00F30110" w:rsidRPr="007414F2" w:rsidRDefault="00F30110" w:rsidP="00246F1F">
            <w:pPr>
              <w:spacing w:line="276" w:lineRule="auto"/>
              <w:jc w:val="center"/>
              <w:rPr>
                <w:sz w:val="20"/>
                <w:szCs w:val="20"/>
              </w:rPr>
            </w:pPr>
            <w:r w:rsidRPr="007414F2">
              <w:rPr>
                <w:sz w:val="20"/>
                <w:szCs w:val="20"/>
              </w:rPr>
              <w:t>230/400ᵇᶜ; 277/480ᶜ</w:t>
            </w:r>
          </w:p>
        </w:tc>
        <w:tc>
          <w:tcPr>
            <w:tcW w:w="1503" w:type="dxa"/>
            <w:tcMar>
              <w:top w:w="25" w:type="dxa"/>
              <w:left w:w="30" w:type="dxa"/>
              <w:bottom w:w="25" w:type="dxa"/>
              <w:right w:w="30" w:type="dxa"/>
            </w:tcMar>
            <w:vAlign w:val="center"/>
          </w:tcPr>
          <w:p w14:paraId="05F20164" w14:textId="77777777" w:rsidR="00F30110" w:rsidRPr="007414F2" w:rsidRDefault="00F30110" w:rsidP="00246F1F">
            <w:pPr>
              <w:spacing w:line="276" w:lineRule="auto"/>
              <w:jc w:val="center"/>
              <w:rPr>
                <w:sz w:val="20"/>
                <w:szCs w:val="20"/>
              </w:rPr>
            </w:pPr>
            <w:r w:rsidRPr="007414F2">
              <w:rPr>
                <w:sz w:val="20"/>
                <w:szCs w:val="20"/>
              </w:rPr>
              <w:t>300</w:t>
            </w:r>
          </w:p>
        </w:tc>
        <w:tc>
          <w:tcPr>
            <w:tcW w:w="1560" w:type="dxa"/>
            <w:tcMar>
              <w:top w:w="25" w:type="dxa"/>
              <w:left w:w="30" w:type="dxa"/>
              <w:bottom w:w="25" w:type="dxa"/>
              <w:right w:w="30" w:type="dxa"/>
            </w:tcMar>
            <w:vAlign w:val="center"/>
          </w:tcPr>
          <w:p w14:paraId="302C02EA" w14:textId="77777777" w:rsidR="00F30110" w:rsidRPr="007414F2" w:rsidRDefault="00F30110" w:rsidP="00246F1F">
            <w:pPr>
              <w:spacing w:line="276" w:lineRule="auto"/>
              <w:jc w:val="center"/>
              <w:rPr>
                <w:sz w:val="20"/>
                <w:szCs w:val="20"/>
              </w:rPr>
            </w:pPr>
            <w:r w:rsidRPr="007414F2">
              <w:rPr>
                <w:sz w:val="20"/>
                <w:szCs w:val="20"/>
              </w:rPr>
              <w:t>6</w:t>
            </w:r>
          </w:p>
        </w:tc>
        <w:tc>
          <w:tcPr>
            <w:tcW w:w="1559" w:type="dxa"/>
            <w:tcMar>
              <w:top w:w="25" w:type="dxa"/>
              <w:left w:w="30" w:type="dxa"/>
              <w:bottom w:w="25" w:type="dxa"/>
              <w:right w:w="30" w:type="dxa"/>
            </w:tcMar>
            <w:vAlign w:val="center"/>
          </w:tcPr>
          <w:p w14:paraId="23789D95" w14:textId="77777777" w:rsidR="00F30110" w:rsidRPr="007414F2" w:rsidRDefault="00F30110" w:rsidP="00246F1F">
            <w:pPr>
              <w:spacing w:line="276" w:lineRule="auto"/>
              <w:jc w:val="center"/>
              <w:rPr>
                <w:sz w:val="20"/>
                <w:szCs w:val="20"/>
              </w:rPr>
            </w:pPr>
            <w:r w:rsidRPr="007414F2">
              <w:rPr>
                <w:sz w:val="20"/>
                <w:szCs w:val="20"/>
              </w:rPr>
              <w:t>4</w:t>
            </w:r>
          </w:p>
        </w:tc>
        <w:tc>
          <w:tcPr>
            <w:tcW w:w="1701" w:type="dxa"/>
            <w:tcMar>
              <w:top w:w="25" w:type="dxa"/>
              <w:left w:w="30" w:type="dxa"/>
              <w:bottom w:w="25" w:type="dxa"/>
              <w:right w:w="30" w:type="dxa"/>
            </w:tcMar>
            <w:vAlign w:val="center"/>
          </w:tcPr>
          <w:p w14:paraId="6542170C" w14:textId="77777777" w:rsidR="00F30110" w:rsidRPr="007414F2" w:rsidRDefault="00F30110" w:rsidP="00246F1F">
            <w:pPr>
              <w:spacing w:line="276" w:lineRule="auto"/>
              <w:jc w:val="center"/>
              <w:rPr>
                <w:sz w:val="20"/>
                <w:szCs w:val="20"/>
              </w:rPr>
            </w:pPr>
            <w:r w:rsidRPr="007414F2">
              <w:rPr>
                <w:sz w:val="20"/>
                <w:szCs w:val="20"/>
              </w:rPr>
              <w:t>2,5</w:t>
            </w:r>
          </w:p>
        </w:tc>
        <w:tc>
          <w:tcPr>
            <w:tcW w:w="1701" w:type="dxa"/>
            <w:tcMar>
              <w:top w:w="25" w:type="dxa"/>
              <w:left w:w="30" w:type="dxa"/>
              <w:bottom w:w="25" w:type="dxa"/>
              <w:right w:w="30" w:type="dxa"/>
            </w:tcMar>
            <w:vAlign w:val="center"/>
          </w:tcPr>
          <w:p w14:paraId="337B10DC" w14:textId="77777777" w:rsidR="00F30110" w:rsidRPr="007414F2" w:rsidRDefault="00F30110" w:rsidP="00246F1F">
            <w:pPr>
              <w:spacing w:line="276" w:lineRule="auto"/>
              <w:jc w:val="center"/>
              <w:rPr>
                <w:sz w:val="20"/>
                <w:szCs w:val="20"/>
              </w:rPr>
            </w:pPr>
            <w:r w:rsidRPr="007414F2">
              <w:rPr>
                <w:sz w:val="20"/>
                <w:szCs w:val="20"/>
              </w:rPr>
              <w:t>1,5</w:t>
            </w:r>
          </w:p>
        </w:tc>
      </w:tr>
      <w:tr w:rsidR="00F30110" w:rsidRPr="007414F2" w14:paraId="580DFD0C" w14:textId="77777777" w:rsidTr="00A64412">
        <w:trPr>
          <w:trHeight w:val="366"/>
        </w:trPr>
        <w:tc>
          <w:tcPr>
            <w:tcW w:w="1327" w:type="dxa"/>
            <w:tcMar>
              <w:top w:w="25" w:type="dxa"/>
              <w:left w:w="30" w:type="dxa"/>
              <w:bottom w:w="25" w:type="dxa"/>
              <w:right w:w="30" w:type="dxa"/>
            </w:tcMar>
            <w:vAlign w:val="center"/>
          </w:tcPr>
          <w:p w14:paraId="7CD49810" w14:textId="77777777" w:rsidR="00F30110" w:rsidRPr="007414F2" w:rsidRDefault="00F30110" w:rsidP="00246F1F">
            <w:pPr>
              <w:spacing w:line="276" w:lineRule="auto"/>
              <w:jc w:val="center"/>
              <w:rPr>
                <w:sz w:val="20"/>
                <w:szCs w:val="20"/>
              </w:rPr>
            </w:pPr>
            <w:r w:rsidRPr="007414F2">
              <w:rPr>
                <w:sz w:val="20"/>
                <w:szCs w:val="20"/>
              </w:rPr>
              <w:t>400/690</w:t>
            </w:r>
          </w:p>
        </w:tc>
        <w:tc>
          <w:tcPr>
            <w:tcW w:w="1503" w:type="dxa"/>
            <w:tcMar>
              <w:top w:w="25" w:type="dxa"/>
              <w:left w:w="30" w:type="dxa"/>
              <w:bottom w:w="25" w:type="dxa"/>
              <w:right w:w="30" w:type="dxa"/>
            </w:tcMar>
            <w:vAlign w:val="center"/>
          </w:tcPr>
          <w:p w14:paraId="02DA93FA" w14:textId="77777777" w:rsidR="00F30110" w:rsidRPr="007414F2" w:rsidRDefault="00F30110" w:rsidP="00246F1F">
            <w:pPr>
              <w:spacing w:line="276" w:lineRule="auto"/>
              <w:jc w:val="center"/>
              <w:rPr>
                <w:sz w:val="20"/>
                <w:szCs w:val="20"/>
              </w:rPr>
            </w:pPr>
            <w:r w:rsidRPr="007414F2">
              <w:rPr>
                <w:sz w:val="20"/>
                <w:szCs w:val="20"/>
              </w:rPr>
              <w:t>600</w:t>
            </w:r>
          </w:p>
        </w:tc>
        <w:tc>
          <w:tcPr>
            <w:tcW w:w="1560" w:type="dxa"/>
            <w:tcMar>
              <w:top w:w="25" w:type="dxa"/>
              <w:left w:w="30" w:type="dxa"/>
              <w:bottom w:w="25" w:type="dxa"/>
              <w:right w:w="30" w:type="dxa"/>
            </w:tcMar>
            <w:vAlign w:val="center"/>
          </w:tcPr>
          <w:p w14:paraId="166BA288" w14:textId="77777777" w:rsidR="00F30110" w:rsidRPr="007414F2" w:rsidRDefault="00F30110" w:rsidP="00246F1F">
            <w:pPr>
              <w:spacing w:line="276" w:lineRule="auto"/>
              <w:jc w:val="center"/>
              <w:rPr>
                <w:sz w:val="20"/>
                <w:szCs w:val="20"/>
              </w:rPr>
            </w:pPr>
            <w:r w:rsidRPr="007414F2">
              <w:rPr>
                <w:sz w:val="20"/>
                <w:szCs w:val="20"/>
              </w:rPr>
              <w:t>8</w:t>
            </w:r>
          </w:p>
        </w:tc>
        <w:tc>
          <w:tcPr>
            <w:tcW w:w="1559" w:type="dxa"/>
            <w:tcMar>
              <w:top w:w="25" w:type="dxa"/>
              <w:left w:w="30" w:type="dxa"/>
              <w:bottom w:w="25" w:type="dxa"/>
              <w:right w:w="30" w:type="dxa"/>
            </w:tcMar>
            <w:vAlign w:val="center"/>
          </w:tcPr>
          <w:p w14:paraId="3A47048A" w14:textId="77777777" w:rsidR="00F30110" w:rsidRPr="007414F2" w:rsidRDefault="00F30110" w:rsidP="00246F1F">
            <w:pPr>
              <w:spacing w:line="276" w:lineRule="auto"/>
              <w:jc w:val="center"/>
              <w:rPr>
                <w:sz w:val="20"/>
                <w:szCs w:val="20"/>
              </w:rPr>
            </w:pPr>
            <w:r w:rsidRPr="007414F2">
              <w:rPr>
                <w:sz w:val="20"/>
                <w:szCs w:val="20"/>
              </w:rPr>
              <w:t>6</w:t>
            </w:r>
          </w:p>
        </w:tc>
        <w:tc>
          <w:tcPr>
            <w:tcW w:w="1701" w:type="dxa"/>
            <w:tcMar>
              <w:top w:w="25" w:type="dxa"/>
              <w:left w:w="30" w:type="dxa"/>
              <w:bottom w:w="25" w:type="dxa"/>
              <w:right w:w="30" w:type="dxa"/>
            </w:tcMar>
            <w:vAlign w:val="center"/>
          </w:tcPr>
          <w:p w14:paraId="5185F767" w14:textId="77777777" w:rsidR="00F30110" w:rsidRPr="007414F2" w:rsidRDefault="00F30110" w:rsidP="00246F1F">
            <w:pPr>
              <w:spacing w:line="276" w:lineRule="auto"/>
              <w:jc w:val="center"/>
              <w:rPr>
                <w:sz w:val="20"/>
                <w:szCs w:val="20"/>
              </w:rPr>
            </w:pPr>
            <w:r w:rsidRPr="007414F2">
              <w:rPr>
                <w:sz w:val="20"/>
                <w:szCs w:val="20"/>
              </w:rPr>
              <w:t>4</w:t>
            </w:r>
          </w:p>
        </w:tc>
        <w:tc>
          <w:tcPr>
            <w:tcW w:w="1701" w:type="dxa"/>
            <w:tcMar>
              <w:top w:w="25" w:type="dxa"/>
              <w:left w:w="30" w:type="dxa"/>
              <w:bottom w:w="25" w:type="dxa"/>
              <w:right w:w="30" w:type="dxa"/>
            </w:tcMar>
            <w:vAlign w:val="center"/>
          </w:tcPr>
          <w:p w14:paraId="1B70F905" w14:textId="77777777" w:rsidR="00F30110" w:rsidRPr="007414F2" w:rsidRDefault="00F30110" w:rsidP="00246F1F">
            <w:pPr>
              <w:spacing w:line="276" w:lineRule="auto"/>
              <w:jc w:val="center"/>
              <w:rPr>
                <w:sz w:val="20"/>
                <w:szCs w:val="20"/>
              </w:rPr>
            </w:pPr>
            <w:r w:rsidRPr="007414F2">
              <w:rPr>
                <w:sz w:val="20"/>
                <w:szCs w:val="20"/>
              </w:rPr>
              <w:t>2,5</w:t>
            </w:r>
          </w:p>
        </w:tc>
      </w:tr>
      <w:tr w:rsidR="00F30110" w:rsidRPr="007414F2" w14:paraId="3E3C5C21" w14:textId="77777777" w:rsidTr="00A64412">
        <w:trPr>
          <w:trHeight w:val="358"/>
        </w:trPr>
        <w:tc>
          <w:tcPr>
            <w:tcW w:w="1327" w:type="dxa"/>
            <w:tcMar>
              <w:top w:w="25" w:type="dxa"/>
              <w:left w:w="30" w:type="dxa"/>
              <w:bottom w:w="25" w:type="dxa"/>
              <w:right w:w="30" w:type="dxa"/>
            </w:tcMar>
            <w:vAlign w:val="center"/>
          </w:tcPr>
          <w:p w14:paraId="2BB19319" w14:textId="77777777" w:rsidR="00F30110" w:rsidRPr="007414F2" w:rsidRDefault="00F30110" w:rsidP="00246F1F">
            <w:pPr>
              <w:spacing w:line="276" w:lineRule="auto"/>
              <w:jc w:val="center"/>
              <w:rPr>
                <w:sz w:val="20"/>
                <w:szCs w:val="20"/>
              </w:rPr>
            </w:pPr>
            <w:r w:rsidRPr="007414F2">
              <w:rPr>
                <w:sz w:val="20"/>
                <w:szCs w:val="20"/>
              </w:rPr>
              <w:t>1 000</w:t>
            </w:r>
          </w:p>
        </w:tc>
        <w:tc>
          <w:tcPr>
            <w:tcW w:w="1503" w:type="dxa"/>
            <w:tcMar>
              <w:top w:w="25" w:type="dxa"/>
              <w:left w:w="30" w:type="dxa"/>
              <w:bottom w:w="25" w:type="dxa"/>
              <w:right w:w="30" w:type="dxa"/>
            </w:tcMar>
            <w:vAlign w:val="center"/>
          </w:tcPr>
          <w:p w14:paraId="5664E279" w14:textId="77777777" w:rsidR="00F30110" w:rsidRPr="007414F2" w:rsidRDefault="00F30110" w:rsidP="00246F1F">
            <w:pPr>
              <w:spacing w:line="276" w:lineRule="auto"/>
              <w:jc w:val="center"/>
              <w:rPr>
                <w:sz w:val="20"/>
                <w:szCs w:val="20"/>
              </w:rPr>
            </w:pPr>
            <w:r w:rsidRPr="007414F2">
              <w:rPr>
                <w:sz w:val="20"/>
                <w:szCs w:val="20"/>
              </w:rPr>
              <w:t>1 000</w:t>
            </w:r>
          </w:p>
        </w:tc>
        <w:tc>
          <w:tcPr>
            <w:tcW w:w="1560" w:type="dxa"/>
            <w:tcMar>
              <w:top w:w="25" w:type="dxa"/>
              <w:left w:w="30" w:type="dxa"/>
              <w:bottom w:w="25" w:type="dxa"/>
              <w:right w:w="30" w:type="dxa"/>
            </w:tcMar>
            <w:vAlign w:val="center"/>
          </w:tcPr>
          <w:p w14:paraId="7751253A" w14:textId="77777777" w:rsidR="00F30110" w:rsidRPr="007414F2" w:rsidRDefault="00F30110" w:rsidP="00246F1F">
            <w:pPr>
              <w:spacing w:line="276" w:lineRule="auto"/>
              <w:jc w:val="center"/>
              <w:rPr>
                <w:sz w:val="20"/>
                <w:szCs w:val="20"/>
              </w:rPr>
            </w:pPr>
            <w:r w:rsidRPr="007414F2">
              <w:rPr>
                <w:sz w:val="20"/>
                <w:szCs w:val="20"/>
              </w:rPr>
              <w:t>12</w:t>
            </w:r>
          </w:p>
        </w:tc>
        <w:tc>
          <w:tcPr>
            <w:tcW w:w="1559" w:type="dxa"/>
            <w:tcMar>
              <w:top w:w="25" w:type="dxa"/>
              <w:left w:w="30" w:type="dxa"/>
              <w:bottom w:w="25" w:type="dxa"/>
              <w:right w:w="30" w:type="dxa"/>
            </w:tcMar>
            <w:vAlign w:val="center"/>
          </w:tcPr>
          <w:p w14:paraId="7F0E2A23" w14:textId="77777777" w:rsidR="00F30110" w:rsidRPr="007414F2" w:rsidRDefault="00F30110" w:rsidP="00246F1F">
            <w:pPr>
              <w:spacing w:line="276" w:lineRule="auto"/>
              <w:jc w:val="center"/>
              <w:rPr>
                <w:sz w:val="20"/>
                <w:szCs w:val="20"/>
              </w:rPr>
            </w:pPr>
            <w:r w:rsidRPr="007414F2">
              <w:rPr>
                <w:sz w:val="20"/>
                <w:szCs w:val="20"/>
              </w:rPr>
              <w:t>8</w:t>
            </w:r>
          </w:p>
        </w:tc>
        <w:tc>
          <w:tcPr>
            <w:tcW w:w="1701" w:type="dxa"/>
            <w:tcMar>
              <w:top w:w="25" w:type="dxa"/>
              <w:left w:w="30" w:type="dxa"/>
              <w:bottom w:w="25" w:type="dxa"/>
              <w:right w:w="30" w:type="dxa"/>
            </w:tcMar>
            <w:vAlign w:val="center"/>
          </w:tcPr>
          <w:p w14:paraId="5D737B85" w14:textId="77777777" w:rsidR="00F30110" w:rsidRPr="007414F2" w:rsidRDefault="00F30110" w:rsidP="00246F1F">
            <w:pPr>
              <w:spacing w:line="276" w:lineRule="auto"/>
              <w:jc w:val="center"/>
              <w:rPr>
                <w:sz w:val="20"/>
                <w:szCs w:val="20"/>
              </w:rPr>
            </w:pPr>
            <w:r w:rsidRPr="007414F2">
              <w:rPr>
                <w:sz w:val="20"/>
                <w:szCs w:val="20"/>
              </w:rPr>
              <w:t>6</w:t>
            </w:r>
          </w:p>
        </w:tc>
        <w:tc>
          <w:tcPr>
            <w:tcW w:w="1701" w:type="dxa"/>
            <w:tcMar>
              <w:top w:w="25" w:type="dxa"/>
              <w:left w:w="30" w:type="dxa"/>
              <w:bottom w:w="25" w:type="dxa"/>
              <w:right w:w="30" w:type="dxa"/>
            </w:tcMar>
            <w:vAlign w:val="center"/>
          </w:tcPr>
          <w:p w14:paraId="3256926E" w14:textId="77777777" w:rsidR="00F30110" w:rsidRPr="007414F2" w:rsidRDefault="00F30110" w:rsidP="00246F1F">
            <w:pPr>
              <w:spacing w:line="276" w:lineRule="auto"/>
              <w:jc w:val="center"/>
              <w:rPr>
                <w:sz w:val="20"/>
                <w:szCs w:val="20"/>
              </w:rPr>
            </w:pPr>
            <w:r w:rsidRPr="007414F2">
              <w:rPr>
                <w:sz w:val="20"/>
                <w:szCs w:val="20"/>
              </w:rPr>
              <w:t>4</w:t>
            </w:r>
          </w:p>
        </w:tc>
      </w:tr>
      <w:tr w:rsidR="00F30110" w:rsidRPr="007414F2" w14:paraId="29F7B0A1" w14:textId="77777777" w:rsidTr="00A64412">
        <w:trPr>
          <w:trHeight w:val="648"/>
        </w:trPr>
        <w:tc>
          <w:tcPr>
            <w:tcW w:w="1327" w:type="dxa"/>
            <w:tcMar>
              <w:top w:w="25" w:type="dxa"/>
              <w:left w:w="30" w:type="dxa"/>
              <w:bottom w:w="25" w:type="dxa"/>
              <w:right w:w="30" w:type="dxa"/>
            </w:tcMar>
            <w:vAlign w:val="center"/>
          </w:tcPr>
          <w:p w14:paraId="2CA7337C" w14:textId="77777777" w:rsidR="00F30110" w:rsidRDefault="00F30110" w:rsidP="00246F1F">
            <w:pPr>
              <w:spacing w:line="276" w:lineRule="auto"/>
              <w:jc w:val="center"/>
              <w:rPr>
                <w:sz w:val="20"/>
                <w:szCs w:val="20"/>
              </w:rPr>
            </w:pPr>
            <w:r w:rsidRPr="007414F2">
              <w:rPr>
                <w:sz w:val="20"/>
                <w:szCs w:val="20"/>
              </w:rPr>
              <w:t xml:space="preserve">1 250 </w:t>
            </w:r>
          </w:p>
          <w:p w14:paraId="256ED931" w14:textId="77777777" w:rsidR="00F30110" w:rsidRPr="007414F2" w:rsidRDefault="00F30110"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03" w:type="dxa"/>
            <w:tcMar>
              <w:top w:w="25" w:type="dxa"/>
              <w:left w:w="30" w:type="dxa"/>
              <w:bottom w:w="25" w:type="dxa"/>
              <w:right w:w="30" w:type="dxa"/>
            </w:tcMar>
            <w:vAlign w:val="center"/>
          </w:tcPr>
          <w:p w14:paraId="288EE8AC" w14:textId="77777777" w:rsidR="00F30110" w:rsidRDefault="00F30110" w:rsidP="00246F1F">
            <w:pPr>
              <w:spacing w:line="276" w:lineRule="auto"/>
              <w:jc w:val="center"/>
              <w:rPr>
                <w:sz w:val="20"/>
                <w:szCs w:val="20"/>
              </w:rPr>
            </w:pPr>
            <w:r w:rsidRPr="007414F2">
              <w:rPr>
                <w:sz w:val="20"/>
                <w:szCs w:val="20"/>
              </w:rPr>
              <w:t xml:space="preserve">1 250 </w:t>
            </w:r>
          </w:p>
          <w:p w14:paraId="0D80C6FC" w14:textId="77777777" w:rsidR="00F30110" w:rsidRPr="007414F2" w:rsidRDefault="00F30110"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60" w:type="dxa"/>
            <w:tcMar>
              <w:top w:w="25" w:type="dxa"/>
              <w:left w:w="30" w:type="dxa"/>
              <w:bottom w:w="25" w:type="dxa"/>
              <w:right w:w="30" w:type="dxa"/>
            </w:tcMar>
            <w:vAlign w:val="center"/>
          </w:tcPr>
          <w:p w14:paraId="205E6360" w14:textId="77777777" w:rsidR="00F30110" w:rsidRPr="007414F2" w:rsidRDefault="00F30110" w:rsidP="00246F1F">
            <w:pPr>
              <w:spacing w:line="276" w:lineRule="auto"/>
              <w:jc w:val="center"/>
              <w:rPr>
                <w:sz w:val="20"/>
                <w:szCs w:val="20"/>
              </w:rPr>
            </w:pPr>
            <w:r w:rsidRPr="007414F2">
              <w:rPr>
                <w:sz w:val="20"/>
                <w:szCs w:val="20"/>
              </w:rPr>
              <w:t>12</w:t>
            </w:r>
          </w:p>
        </w:tc>
        <w:tc>
          <w:tcPr>
            <w:tcW w:w="1559" w:type="dxa"/>
            <w:tcMar>
              <w:top w:w="25" w:type="dxa"/>
              <w:left w:w="30" w:type="dxa"/>
              <w:bottom w:w="25" w:type="dxa"/>
              <w:right w:w="30" w:type="dxa"/>
            </w:tcMar>
            <w:vAlign w:val="center"/>
          </w:tcPr>
          <w:p w14:paraId="60172BB2" w14:textId="77777777" w:rsidR="00F30110" w:rsidRPr="007414F2" w:rsidRDefault="00F30110" w:rsidP="00246F1F">
            <w:pPr>
              <w:spacing w:line="276" w:lineRule="auto"/>
              <w:jc w:val="center"/>
              <w:rPr>
                <w:sz w:val="20"/>
                <w:szCs w:val="20"/>
              </w:rPr>
            </w:pPr>
            <w:r w:rsidRPr="007414F2">
              <w:rPr>
                <w:sz w:val="20"/>
                <w:szCs w:val="20"/>
              </w:rPr>
              <w:t>8</w:t>
            </w:r>
          </w:p>
        </w:tc>
        <w:tc>
          <w:tcPr>
            <w:tcW w:w="1701" w:type="dxa"/>
            <w:tcMar>
              <w:top w:w="25" w:type="dxa"/>
              <w:left w:w="30" w:type="dxa"/>
              <w:bottom w:w="25" w:type="dxa"/>
              <w:right w:w="30" w:type="dxa"/>
            </w:tcMar>
            <w:vAlign w:val="center"/>
          </w:tcPr>
          <w:p w14:paraId="73F432FD" w14:textId="77777777" w:rsidR="00F30110" w:rsidRPr="007414F2" w:rsidRDefault="00F30110" w:rsidP="00246F1F">
            <w:pPr>
              <w:spacing w:line="276" w:lineRule="auto"/>
              <w:jc w:val="center"/>
              <w:rPr>
                <w:sz w:val="20"/>
                <w:szCs w:val="20"/>
              </w:rPr>
            </w:pPr>
            <w:r w:rsidRPr="007414F2">
              <w:rPr>
                <w:sz w:val="20"/>
                <w:szCs w:val="20"/>
              </w:rPr>
              <w:t>6</w:t>
            </w:r>
          </w:p>
        </w:tc>
        <w:tc>
          <w:tcPr>
            <w:tcW w:w="1701" w:type="dxa"/>
            <w:tcMar>
              <w:top w:w="25" w:type="dxa"/>
              <w:left w:w="30" w:type="dxa"/>
              <w:bottom w:w="25" w:type="dxa"/>
              <w:right w:w="30" w:type="dxa"/>
            </w:tcMar>
            <w:vAlign w:val="center"/>
          </w:tcPr>
          <w:p w14:paraId="7A550041" w14:textId="77777777" w:rsidR="00F30110" w:rsidRPr="007414F2" w:rsidRDefault="00F30110" w:rsidP="00246F1F">
            <w:pPr>
              <w:spacing w:line="276" w:lineRule="auto"/>
              <w:jc w:val="center"/>
              <w:rPr>
                <w:sz w:val="20"/>
                <w:szCs w:val="20"/>
              </w:rPr>
            </w:pPr>
            <w:r w:rsidRPr="007414F2">
              <w:rPr>
                <w:sz w:val="20"/>
                <w:szCs w:val="20"/>
              </w:rPr>
              <w:t>4</w:t>
            </w:r>
          </w:p>
        </w:tc>
      </w:tr>
      <w:tr w:rsidR="00F30110" w:rsidRPr="007414F2" w14:paraId="205241A3" w14:textId="77777777" w:rsidTr="00A64412">
        <w:trPr>
          <w:trHeight w:val="658"/>
        </w:trPr>
        <w:tc>
          <w:tcPr>
            <w:tcW w:w="1327" w:type="dxa"/>
            <w:tcMar>
              <w:top w:w="25" w:type="dxa"/>
              <w:left w:w="30" w:type="dxa"/>
              <w:bottom w:w="25" w:type="dxa"/>
              <w:right w:w="30" w:type="dxa"/>
            </w:tcMar>
            <w:vAlign w:val="center"/>
          </w:tcPr>
          <w:p w14:paraId="1E3FE370" w14:textId="77777777" w:rsidR="00F30110" w:rsidRDefault="00F30110" w:rsidP="00246F1F">
            <w:pPr>
              <w:spacing w:line="276" w:lineRule="auto"/>
              <w:jc w:val="center"/>
              <w:rPr>
                <w:sz w:val="20"/>
                <w:szCs w:val="20"/>
              </w:rPr>
            </w:pPr>
            <w:r w:rsidRPr="007414F2">
              <w:rPr>
                <w:sz w:val="20"/>
                <w:szCs w:val="20"/>
              </w:rPr>
              <w:t xml:space="preserve">1 500 </w:t>
            </w:r>
          </w:p>
          <w:p w14:paraId="1404F617" w14:textId="77777777" w:rsidR="00F30110" w:rsidRPr="007414F2" w:rsidRDefault="00F30110"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03" w:type="dxa"/>
            <w:tcMar>
              <w:top w:w="25" w:type="dxa"/>
              <w:left w:w="30" w:type="dxa"/>
              <w:bottom w:w="25" w:type="dxa"/>
              <w:right w:w="30" w:type="dxa"/>
            </w:tcMar>
            <w:vAlign w:val="center"/>
          </w:tcPr>
          <w:p w14:paraId="1D617EE3" w14:textId="77777777" w:rsidR="00F30110" w:rsidRDefault="00F30110" w:rsidP="00246F1F">
            <w:pPr>
              <w:spacing w:line="276" w:lineRule="auto"/>
              <w:jc w:val="center"/>
              <w:rPr>
                <w:sz w:val="20"/>
                <w:szCs w:val="20"/>
              </w:rPr>
            </w:pPr>
            <w:r w:rsidRPr="007414F2">
              <w:rPr>
                <w:sz w:val="20"/>
                <w:szCs w:val="20"/>
              </w:rPr>
              <w:t xml:space="preserve">1 500 </w:t>
            </w:r>
          </w:p>
          <w:p w14:paraId="404D9C96" w14:textId="77777777" w:rsidR="00F30110" w:rsidRPr="007414F2" w:rsidRDefault="00F30110" w:rsidP="00246F1F">
            <w:pPr>
              <w:spacing w:line="276" w:lineRule="auto"/>
              <w:jc w:val="center"/>
              <w:rPr>
                <w:sz w:val="20"/>
                <w:szCs w:val="20"/>
              </w:rPr>
            </w:pPr>
            <w:r w:rsidRPr="007414F2">
              <w:rPr>
                <w:sz w:val="20"/>
                <w:szCs w:val="20"/>
              </w:rPr>
              <w:t>(</w:t>
            </w:r>
            <w:r>
              <w:rPr>
                <w:sz w:val="20"/>
                <w:szCs w:val="20"/>
              </w:rPr>
              <w:t xml:space="preserve">for </w:t>
            </w:r>
            <w:r w:rsidRPr="007414F2">
              <w:rPr>
                <w:sz w:val="20"/>
                <w:szCs w:val="20"/>
              </w:rPr>
              <w:t>DC</w:t>
            </w:r>
            <w:r>
              <w:rPr>
                <w:sz w:val="20"/>
                <w:szCs w:val="20"/>
              </w:rPr>
              <w:t xml:space="preserve"> only</w:t>
            </w:r>
            <w:r w:rsidRPr="007414F2">
              <w:rPr>
                <w:sz w:val="20"/>
                <w:szCs w:val="20"/>
              </w:rPr>
              <w:t>)</w:t>
            </w:r>
          </w:p>
        </w:tc>
        <w:tc>
          <w:tcPr>
            <w:tcW w:w="1560" w:type="dxa"/>
            <w:tcMar>
              <w:top w:w="25" w:type="dxa"/>
              <w:left w:w="30" w:type="dxa"/>
              <w:bottom w:w="25" w:type="dxa"/>
              <w:right w:w="30" w:type="dxa"/>
            </w:tcMar>
            <w:vAlign w:val="center"/>
          </w:tcPr>
          <w:p w14:paraId="7C7D0353" w14:textId="77777777" w:rsidR="00F30110" w:rsidRPr="007414F2" w:rsidRDefault="00F30110" w:rsidP="00246F1F">
            <w:pPr>
              <w:spacing w:line="276" w:lineRule="auto"/>
              <w:jc w:val="center"/>
              <w:rPr>
                <w:sz w:val="20"/>
                <w:szCs w:val="20"/>
              </w:rPr>
            </w:pPr>
            <w:r w:rsidRPr="007414F2">
              <w:rPr>
                <w:sz w:val="20"/>
                <w:szCs w:val="20"/>
              </w:rPr>
              <w:t>15</w:t>
            </w:r>
          </w:p>
        </w:tc>
        <w:tc>
          <w:tcPr>
            <w:tcW w:w="1559" w:type="dxa"/>
            <w:tcMar>
              <w:top w:w="25" w:type="dxa"/>
              <w:left w:w="30" w:type="dxa"/>
              <w:bottom w:w="25" w:type="dxa"/>
              <w:right w:w="30" w:type="dxa"/>
            </w:tcMar>
            <w:vAlign w:val="center"/>
          </w:tcPr>
          <w:p w14:paraId="62F58960" w14:textId="77777777" w:rsidR="00F30110" w:rsidRPr="007414F2" w:rsidRDefault="00F30110" w:rsidP="00246F1F">
            <w:pPr>
              <w:spacing w:line="276" w:lineRule="auto"/>
              <w:jc w:val="center"/>
              <w:rPr>
                <w:sz w:val="20"/>
                <w:szCs w:val="20"/>
              </w:rPr>
            </w:pPr>
            <w:r w:rsidRPr="007414F2">
              <w:rPr>
                <w:sz w:val="20"/>
                <w:szCs w:val="20"/>
              </w:rPr>
              <w:t>10</w:t>
            </w:r>
          </w:p>
        </w:tc>
        <w:tc>
          <w:tcPr>
            <w:tcW w:w="1701" w:type="dxa"/>
            <w:tcMar>
              <w:top w:w="25" w:type="dxa"/>
              <w:left w:w="30" w:type="dxa"/>
              <w:bottom w:w="25" w:type="dxa"/>
              <w:right w:w="30" w:type="dxa"/>
            </w:tcMar>
            <w:vAlign w:val="center"/>
          </w:tcPr>
          <w:p w14:paraId="00A41C65" w14:textId="77777777" w:rsidR="00F30110" w:rsidRPr="007414F2" w:rsidRDefault="00F30110" w:rsidP="00246F1F">
            <w:pPr>
              <w:spacing w:line="276" w:lineRule="auto"/>
              <w:jc w:val="center"/>
              <w:rPr>
                <w:sz w:val="20"/>
                <w:szCs w:val="20"/>
              </w:rPr>
            </w:pPr>
            <w:r w:rsidRPr="007414F2">
              <w:rPr>
                <w:sz w:val="20"/>
                <w:szCs w:val="20"/>
              </w:rPr>
              <w:t>8</w:t>
            </w:r>
          </w:p>
        </w:tc>
        <w:tc>
          <w:tcPr>
            <w:tcW w:w="1701" w:type="dxa"/>
            <w:tcMar>
              <w:top w:w="25" w:type="dxa"/>
              <w:left w:w="30" w:type="dxa"/>
              <w:bottom w:w="25" w:type="dxa"/>
              <w:right w:w="30" w:type="dxa"/>
            </w:tcMar>
            <w:vAlign w:val="center"/>
          </w:tcPr>
          <w:p w14:paraId="32E1ED1D" w14:textId="77777777" w:rsidR="00F30110" w:rsidRPr="007414F2" w:rsidRDefault="00F30110" w:rsidP="00246F1F">
            <w:pPr>
              <w:spacing w:line="276" w:lineRule="auto"/>
              <w:jc w:val="center"/>
              <w:rPr>
                <w:sz w:val="20"/>
                <w:szCs w:val="20"/>
              </w:rPr>
            </w:pPr>
            <w:r w:rsidRPr="007414F2">
              <w:rPr>
                <w:sz w:val="20"/>
                <w:szCs w:val="20"/>
              </w:rPr>
              <w:t>6</w:t>
            </w:r>
          </w:p>
        </w:tc>
      </w:tr>
      <w:tr w:rsidR="00027D08" w:rsidRPr="007414F2" w14:paraId="53036EB9" w14:textId="77777777" w:rsidTr="002617B0">
        <w:trPr>
          <w:trHeight w:val="658"/>
        </w:trPr>
        <w:tc>
          <w:tcPr>
            <w:tcW w:w="9351" w:type="dxa"/>
            <w:gridSpan w:val="6"/>
            <w:tcMar>
              <w:top w:w="25" w:type="dxa"/>
              <w:left w:w="30" w:type="dxa"/>
              <w:bottom w:w="25" w:type="dxa"/>
              <w:right w:w="30" w:type="dxa"/>
            </w:tcMar>
            <w:vAlign w:val="center"/>
          </w:tcPr>
          <w:p w14:paraId="700C5336" w14:textId="77777777" w:rsidR="00EE40B8" w:rsidRDefault="00EE40B8" w:rsidP="00EE40B8">
            <w:pPr>
              <w:spacing w:after="24" w:line="276" w:lineRule="auto"/>
              <w:ind w:left="104" w:right="115"/>
              <w:jc w:val="both"/>
            </w:pPr>
            <w:r>
              <w:rPr>
                <w:vertAlign w:val="superscript"/>
              </w:rPr>
              <w:t>a</w:t>
            </w:r>
            <w:r w:rsidRPr="00027D08">
              <w:t xml:space="preserve"> </w:t>
            </w:r>
            <w:r w:rsidRPr="00BC389C">
              <w:rPr>
                <w:sz w:val="20"/>
                <w:szCs w:val="20"/>
              </w:rPr>
              <w:t>This rated impulse voltage is applied between live conductors and PE.</w:t>
            </w:r>
          </w:p>
          <w:p w14:paraId="23E12CD7" w14:textId="77777777" w:rsidR="00EE40B8" w:rsidRPr="00BC389C" w:rsidRDefault="00EE40B8" w:rsidP="00EE40B8">
            <w:pPr>
              <w:spacing w:after="24" w:line="276" w:lineRule="auto"/>
              <w:ind w:left="104" w:right="115"/>
              <w:jc w:val="both"/>
              <w:rPr>
                <w:sz w:val="20"/>
                <w:szCs w:val="20"/>
              </w:rPr>
            </w:pPr>
            <w:r w:rsidRPr="00027D08">
              <w:br/>
            </w:r>
            <w:r>
              <w:rPr>
                <w:vertAlign w:val="superscript"/>
              </w:rPr>
              <w:t>b</w:t>
            </w:r>
            <w:r w:rsidRPr="00027D08">
              <w:t xml:space="preserve"> </w:t>
            </w:r>
            <w:r>
              <w:t xml:space="preserve">  </w:t>
            </w:r>
            <w:r w:rsidRPr="00BC389C">
              <w:rPr>
                <w:sz w:val="20"/>
                <w:szCs w:val="20"/>
              </w:rPr>
              <w:t>For IT systems having line-to-line voltage from 220 V to 240 V, the 230/400 row      shall be used, due to the voltage to earth at the earth fault on one line.</w:t>
            </w:r>
          </w:p>
          <w:p w14:paraId="3AB52970" w14:textId="1081EF14" w:rsidR="00027D08" w:rsidRPr="001915FA" w:rsidRDefault="00EE40B8" w:rsidP="00EE40B8">
            <w:pPr>
              <w:spacing w:after="24" w:line="276" w:lineRule="auto"/>
              <w:ind w:left="104" w:right="115"/>
              <w:jc w:val="both"/>
            </w:pPr>
            <w:r w:rsidRPr="00027D08">
              <w:br/>
            </w:r>
            <w:r>
              <w:rPr>
                <w:vertAlign w:val="superscript"/>
              </w:rPr>
              <w:t>c</w:t>
            </w:r>
            <w:r w:rsidRPr="00027D08">
              <w:t xml:space="preserve"> </w:t>
            </w:r>
            <w:r>
              <w:t xml:space="preserve"> </w:t>
            </w:r>
            <w:r w:rsidRPr="00BC389C">
              <w:rPr>
                <w:sz w:val="20"/>
                <w:szCs w:val="20"/>
              </w:rPr>
              <w:t>In Canada and the USA, for voltages to earth higher than 300 V, the rated impulse voltage corresponding to the next highest voltage in this column applies.</w:t>
            </w:r>
          </w:p>
        </w:tc>
      </w:tr>
    </w:tbl>
    <w:p w14:paraId="3810B963" w14:textId="77777777" w:rsidR="00AA6760" w:rsidRPr="00D9264F" w:rsidRDefault="00AA6760" w:rsidP="0031035B">
      <w:pPr>
        <w:rPr>
          <w:b/>
          <w:bCs/>
          <w:vertAlign w:val="subscript"/>
        </w:rPr>
      </w:pPr>
    </w:p>
    <w:tbl>
      <w:tblPr>
        <w:tblStyle w:val="TableGrid"/>
        <w:tblW w:w="0" w:type="auto"/>
        <w:tblLook w:val="04A0" w:firstRow="1" w:lastRow="0" w:firstColumn="1" w:lastColumn="0" w:noHBand="0" w:noVBand="1"/>
      </w:tblPr>
      <w:tblGrid>
        <w:gridCol w:w="4557"/>
        <w:gridCol w:w="4793"/>
      </w:tblGrid>
      <w:tr w:rsidR="00C810EC" w14:paraId="7098425F" w14:textId="77777777" w:rsidTr="00823F17">
        <w:tc>
          <w:tcPr>
            <w:tcW w:w="4557" w:type="dxa"/>
          </w:tcPr>
          <w:p w14:paraId="5B532276" w14:textId="1C372256" w:rsidR="00C810EC" w:rsidRDefault="00C810EC" w:rsidP="00737F2A">
            <w:pPr>
              <w:spacing w:line="276" w:lineRule="auto"/>
              <w:jc w:val="both"/>
            </w:pPr>
            <w:r>
              <w:rPr>
                <w:b/>
              </w:rPr>
              <w:t>444 Цахилгаан соронзон нөлөөллийн эсрэг арга хэмжээ</w:t>
            </w:r>
          </w:p>
        </w:tc>
        <w:tc>
          <w:tcPr>
            <w:tcW w:w="4793" w:type="dxa"/>
          </w:tcPr>
          <w:p w14:paraId="1F5DE7F4" w14:textId="0A2CFF68" w:rsidR="00C810EC" w:rsidRDefault="00C810EC" w:rsidP="00737F2A">
            <w:pPr>
              <w:spacing w:line="276" w:lineRule="auto"/>
              <w:jc w:val="both"/>
            </w:pPr>
            <w:r>
              <w:rPr>
                <w:b/>
              </w:rPr>
              <w:t>444 Measures against electromagnetic influences</w:t>
            </w:r>
          </w:p>
        </w:tc>
      </w:tr>
      <w:tr w:rsidR="00C810EC" w14:paraId="7B5F92E6" w14:textId="77777777" w:rsidTr="00823F17">
        <w:tc>
          <w:tcPr>
            <w:tcW w:w="4557" w:type="dxa"/>
          </w:tcPr>
          <w:p w14:paraId="33331703" w14:textId="1C9378B1" w:rsidR="00C810EC" w:rsidRDefault="00C810EC" w:rsidP="00737F2A">
            <w:pPr>
              <w:spacing w:line="276" w:lineRule="auto"/>
              <w:jc w:val="both"/>
              <w:rPr>
                <w:b/>
              </w:rPr>
            </w:pPr>
            <w:r>
              <w:rPr>
                <w:b/>
              </w:rPr>
              <w:t>444.1 Ерөнхий зүйл</w:t>
            </w:r>
          </w:p>
        </w:tc>
        <w:tc>
          <w:tcPr>
            <w:tcW w:w="4793" w:type="dxa"/>
          </w:tcPr>
          <w:p w14:paraId="4A06A11C" w14:textId="6089F0F2" w:rsidR="00C810EC" w:rsidRDefault="00C810EC" w:rsidP="00737F2A">
            <w:pPr>
              <w:spacing w:line="276" w:lineRule="auto"/>
              <w:jc w:val="both"/>
              <w:rPr>
                <w:b/>
              </w:rPr>
            </w:pPr>
            <w:r>
              <w:rPr>
                <w:b/>
              </w:rPr>
              <w:t>444.1 General</w:t>
            </w:r>
          </w:p>
        </w:tc>
      </w:tr>
      <w:tr w:rsidR="00C810EC" w14:paraId="35700764" w14:textId="77777777" w:rsidTr="00823F17">
        <w:tc>
          <w:tcPr>
            <w:tcW w:w="4557" w:type="dxa"/>
          </w:tcPr>
          <w:p w14:paraId="71A06791" w14:textId="77777777" w:rsidR="00C810EC" w:rsidRDefault="004000B8" w:rsidP="00737F2A">
            <w:pPr>
              <w:spacing w:line="276" w:lineRule="auto"/>
              <w:jc w:val="both"/>
            </w:pPr>
            <w:r w:rsidRPr="004000B8">
              <w:t>444 дүгээр зүйл</w:t>
            </w:r>
            <w:r>
              <w:t xml:space="preserve"> нь</w:t>
            </w:r>
            <w:r w:rsidRPr="004000B8">
              <w:t xml:space="preserve"> цахилгаан соронзон нөлөөллийг бууруулах үндсэн зөвлөмжийг өгнө. Цахилгаан соронзон хөндлөнгийн нөлөөлөл (EMI) нь мэдээллийн технологийн систем, мэдээллийн технологийн тоног төхөөрөмж, түүнчлэн электрон бүрэлдэхүүн хэсэг эсхүл хэлхээ бүхий тоног төхөөрөмжийн ажиллагааг алдагдуулах буюу гэмтээж болно. Аянга, сэлгэн залга</w:t>
            </w:r>
            <w:r w:rsidR="004B15FA">
              <w:t>х</w:t>
            </w:r>
            <w:r w:rsidRPr="004000B8">
              <w:t xml:space="preserve"> ажиллагаа, богино залгаа болон бусад цахилгаан соронзон үзэгдлээс үүсэх гүйдэл нь хэт хүчдэл болон цахилгаан соронзон хөндлөнгийн нөлөөлөл үүсгэж болно.</w:t>
            </w:r>
          </w:p>
          <w:p w14:paraId="31B22C66" w14:textId="77777777" w:rsidR="006A15D1" w:rsidRDefault="006A15D1" w:rsidP="006A15D1">
            <w:pPr>
              <w:spacing w:after="24" w:line="276" w:lineRule="auto"/>
              <w:jc w:val="both"/>
            </w:pPr>
            <w:r>
              <w:lastRenderedPageBreak/>
              <w:t>Дараах нөхцөлд эдгээр нөлөөлөл хамгийн хүчтэй байна:</w:t>
            </w:r>
          </w:p>
          <w:p w14:paraId="1B5E0F50" w14:textId="4553A8C4" w:rsidR="006A15D1" w:rsidRDefault="006A15D1" w:rsidP="006A15D1">
            <w:pPr>
              <w:spacing w:after="24" w:line="276" w:lineRule="auto"/>
              <w:jc w:val="both"/>
            </w:pPr>
            <w:r>
              <w:t>– том хэмжээний металл гогцоо бай</w:t>
            </w:r>
            <w:r w:rsidR="00101F00">
              <w:t xml:space="preserve">х </w:t>
            </w:r>
            <w:r w:rsidR="00120012">
              <w:t>үед</w:t>
            </w:r>
            <w:r>
              <w:t>;</w:t>
            </w:r>
          </w:p>
          <w:p w14:paraId="245A1FE2" w14:textId="77777777" w:rsidR="006A15D1" w:rsidRDefault="006A15D1" w:rsidP="006A15D1">
            <w:pPr>
              <w:spacing w:line="276" w:lineRule="auto"/>
              <w:jc w:val="both"/>
            </w:pPr>
            <w:r>
              <w:t xml:space="preserve">– өөр </w:t>
            </w:r>
            <w:r w:rsidR="00A41C6F">
              <w:t>төрлийн</w:t>
            </w:r>
            <w:r>
              <w:t xml:space="preserve"> утас, кабелийн систем</w:t>
            </w:r>
            <w:r w:rsidR="008D4137">
              <w:t>ийг</w:t>
            </w:r>
            <w:r>
              <w:t xml:space="preserve"> нэг </w:t>
            </w:r>
            <w:r w:rsidR="00D255AE">
              <w:t>сувагт</w:t>
            </w:r>
            <w:r w:rsidR="008D4137">
              <w:t xml:space="preserve"> байрлуулсан</w:t>
            </w:r>
            <w:r>
              <w:t xml:space="preserve">, </w:t>
            </w:r>
            <w:r w:rsidR="00061187">
              <w:t>тухайлбал:</w:t>
            </w:r>
            <w:r>
              <w:t xml:space="preserve"> цахилгаан тэжээл</w:t>
            </w:r>
            <w:r w:rsidR="006A45D7">
              <w:t>ийн утаслалт</w:t>
            </w:r>
            <w:r>
              <w:t xml:space="preserve"> болон мэдээллийн технологийн  дохио</w:t>
            </w:r>
            <w:r w:rsidR="006A45D7">
              <w:t>ны утаслалт</w:t>
            </w:r>
            <w:r w:rsidR="001615A2">
              <w:t xml:space="preserve"> </w:t>
            </w:r>
            <w:r w:rsidR="00224B84">
              <w:t>нэг барилгад хамт</w:t>
            </w:r>
            <w:r w:rsidR="001615A2">
              <w:t xml:space="preserve"> бай</w:t>
            </w:r>
            <w:r w:rsidR="00224B84">
              <w:t>рлах</w:t>
            </w:r>
            <w:r w:rsidR="001615A2">
              <w:t>.</w:t>
            </w:r>
          </w:p>
          <w:p w14:paraId="7BC920D6" w14:textId="3085FA0B" w:rsidR="007928DB" w:rsidRDefault="007928DB" w:rsidP="006A15D1">
            <w:pPr>
              <w:spacing w:line="276" w:lineRule="auto"/>
              <w:jc w:val="both"/>
              <w:rPr>
                <w:b/>
              </w:rPr>
            </w:pPr>
            <w:r>
              <w:t>Индукцлэгдсэн хүчдэлийн утга нь хөндлөнгийн гүйдлийн өсөлтийн хурд (di/dt) болон гогцооны хэмжээнээс хамаарна.</w:t>
            </w:r>
          </w:p>
        </w:tc>
        <w:tc>
          <w:tcPr>
            <w:tcW w:w="4793" w:type="dxa"/>
          </w:tcPr>
          <w:p w14:paraId="7A613785" w14:textId="77777777" w:rsidR="00C810EC" w:rsidRDefault="00C810EC" w:rsidP="00737F2A">
            <w:pPr>
              <w:spacing w:line="276" w:lineRule="auto"/>
              <w:jc w:val="both"/>
            </w:pPr>
            <w:r>
              <w:lastRenderedPageBreak/>
              <w:t>Clause 444 provides basic recommendations for the mitigation of electromagnetic disturbances. Electromagnetic interference (EMI) can disturb or damage information technology systems or information technology equipment as well as equipment with electronic components or circuits. Currents due to lightning, switching operations, short-circuits and other electromagnetic phenomena can cause overvoltages and electromagnetic interference.</w:t>
            </w:r>
          </w:p>
          <w:p w14:paraId="3C971971" w14:textId="77777777" w:rsidR="005C150C" w:rsidRDefault="005C150C" w:rsidP="00737F2A">
            <w:pPr>
              <w:spacing w:line="276" w:lineRule="auto"/>
              <w:jc w:val="both"/>
            </w:pPr>
          </w:p>
          <w:p w14:paraId="0BB7E649" w14:textId="77777777" w:rsidR="005C150C" w:rsidRDefault="005C150C" w:rsidP="005C150C">
            <w:pPr>
              <w:spacing w:after="24" w:line="276" w:lineRule="auto"/>
              <w:jc w:val="both"/>
            </w:pPr>
            <w:r>
              <w:t>These effects are most severe</w:t>
            </w:r>
          </w:p>
          <w:p w14:paraId="72789219" w14:textId="77777777" w:rsidR="00831A1E" w:rsidRDefault="00831A1E" w:rsidP="005C150C">
            <w:pPr>
              <w:spacing w:after="24" w:line="276" w:lineRule="auto"/>
              <w:jc w:val="both"/>
            </w:pPr>
          </w:p>
          <w:p w14:paraId="290A3704" w14:textId="77777777" w:rsidR="005C150C" w:rsidRDefault="005C150C" w:rsidP="005C150C">
            <w:pPr>
              <w:spacing w:after="24" w:line="276" w:lineRule="auto"/>
              <w:jc w:val="both"/>
            </w:pPr>
            <w:r>
              <w:t>– where large metal loops exist; and</w:t>
            </w:r>
          </w:p>
          <w:p w14:paraId="17267B69" w14:textId="77777777" w:rsidR="005C150C" w:rsidRDefault="005C150C" w:rsidP="005C150C">
            <w:pPr>
              <w:spacing w:line="276" w:lineRule="auto"/>
              <w:jc w:val="both"/>
            </w:pPr>
            <w:r>
              <w:lastRenderedPageBreak/>
              <w:t>– where different electrical wiring systems are installed in common routes, e.g. for power supply and for signalling information technology equipment within a building.</w:t>
            </w:r>
          </w:p>
          <w:p w14:paraId="6DFD9CAA" w14:textId="3A592BCF" w:rsidR="00C209B1" w:rsidRDefault="00C209B1" w:rsidP="005C150C">
            <w:pPr>
              <w:spacing w:line="276" w:lineRule="auto"/>
              <w:jc w:val="both"/>
              <w:rPr>
                <w:b/>
              </w:rPr>
            </w:pPr>
            <w:r>
              <w:t>The value of the induced voltage depends on the rate of rise (di/dt) of the interference current, and on the size of the loop.</w:t>
            </w:r>
          </w:p>
        </w:tc>
      </w:tr>
      <w:tr w:rsidR="00C810EC" w14:paraId="03086322" w14:textId="77777777" w:rsidTr="00823F17">
        <w:tc>
          <w:tcPr>
            <w:tcW w:w="4557" w:type="dxa"/>
          </w:tcPr>
          <w:p w14:paraId="3169147E" w14:textId="77777777" w:rsidR="00C810EC" w:rsidRDefault="00C810EC" w:rsidP="00737F2A">
            <w:pPr>
              <w:spacing w:after="24" w:line="276" w:lineRule="auto"/>
              <w:jc w:val="both"/>
            </w:pPr>
            <w:r>
              <w:lastRenderedPageBreak/>
              <w:t>Гүйдлийн өсөлтийн хурд (di/dt) ихтэй, их гүйдэл дамжуулах хүчний кабель (жишээлбэл өргүүрийн асаалтын гүйдэл, шулуутгагчаар удирдагдах гүйдэл) нь мэдээллийн технологийн системийн кабельд хэт хүчдэл индукцэлж, мэдээллийн технологийн тоног төхөөрөмж буюу түүнтэй адил цахилгаан тоног төхөөрөмжид нөлөөлөх эсхүл гэмтээж болно.</w:t>
            </w:r>
          </w:p>
          <w:p w14:paraId="5964DE27" w14:textId="6916D6D6" w:rsidR="005B49B9" w:rsidRDefault="005B49B9" w:rsidP="00737F2A">
            <w:pPr>
              <w:spacing w:after="24" w:line="276" w:lineRule="auto"/>
              <w:jc w:val="both"/>
            </w:pPr>
            <w:r>
              <w:t>Эмнэлгийн зориулалтын өрөө дотор буюу түүний ойролцоо</w:t>
            </w:r>
            <w:r w:rsidR="00754891">
              <w:t xml:space="preserve"> байх</w:t>
            </w:r>
            <w:r>
              <w:t xml:space="preserve"> цахилгаан байгууламж</w:t>
            </w:r>
            <w:r w:rsidR="00223AAC">
              <w:t>ийн</w:t>
            </w:r>
            <w:r>
              <w:t xml:space="preserve"> цахилгаан эсхүл соронзон орон нь эмнэлгийн цахилгаан тоног төхөөрөмжид хөндлөнгийн нөлөө үзүүлж болно.</w:t>
            </w:r>
          </w:p>
        </w:tc>
        <w:tc>
          <w:tcPr>
            <w:tcW w:w="4793" w:type="dxa"/>
          </w:tcPr>
          <w:p w14:paraId="0FFDCC8C" w14:textId="77777777" w:rsidR="00C810EC" w:rsidRDefault="00C810EC" w:rsidP="00737F2A">
            <w:pPr>
              <w:spacing w:after="24" w:line="276" w:lineRule="auto"/>
              <w:jc w:val="both"/>
            </w:pPr>
            <w:r>
              <w:t>Power cables carrying large currents with a high rate of rise of current (di/dt) (e.g. the starting current of lifts or currents controlled by rectifiers) can induce overvoltages in cables of information technology systems, which can influence or damage information technology equipment or similar electrical equipment.</w:t>
            </w:r>
          </w:p>
          <w:p w14:paraId="1AFC3509" w14:textId="77777777" w:rsidR="001A0304" w:rsidRDefault="001A0304" w:rsidP="00737F2A">
            <w:pPr>
              <w:spacing w:after="24" w:line="276" w:lineRule="auto"/>
              <w:jc w:val="both"/>
            </w:pPr>
          </w:p>
          <w:p w14:paraId="0DAB632D" w14:textId="588B47C0" w:rsidR="001A0304" w:rsidRDefault="001A0304" w:rsidP="00737F2A">
            <w:pPr>
              <w:spacing w:after="24" w:line="276" w:lineRule="auto"/>
              <w:jc w:val="both"/>
            </w:pPr>
            <w:r>
              <w:t>In or near rooms for medical use, electric or magnetic fields associated with electrical installations can interfere with medical electrical equipment.</w:t>
            </w:r>
          </w:p>
        </w:tc>
      </w:tr>
      <w:tr w:rsidR="00C810EC" w14:paraId="4D9CFFC1" w14:textId="77777777" w:rsidTr="00823F17">
        <w:tc>
          <w:tcPr>
            <w:tcW w:w="4557" w:type="dxa"/>
          </w:tcPr>
          <w:p w14:paraId="57FE9216" w14:textId="3078DCA5" w:rsidR="00C810EC" w:rsidRDefault="00C4479E" w:rsidP="00737F2A">
            <w:pPr>
              <w:spacing w:after="24" w:line="276" w:lineRule="auto"/>
              <w:jc w:val="both"/>
            </w:pPr>
            <w:r w:rsidRPr="00C4479E">
              <w:t>444 дүгээр зүйл</w:t>
            </w:r>
            <w:r w:rsidR="000F2958">
              <w:t xml:space="preserve"> нь</w:t>
            </w:r>
            <w:r w:rsidRPr="00C4479E">
              <w:t xml:space="preserve"> цахилгаан соронзон нөлөөллийг хязгаарлахад чиглэсэн суурилуулалтын зарим зарчмын талаар барилгын архитекторууд, барилгын цахилгаан байгууламжийн зураг төсөл зохиогчид болон угсрагчдад зориулсан мэдээллийг өгнө. Тоног төхөөрөмжийн ажиллагаанд саатал учруулж болзошгүй нөлөөллийг бууруулахад </w:t>
            </w:r>
            <w:r w:rsidRPr="00C4479E">
              <w:lastRenderedPageBreak/>
              <w:t>баримтлах үндсэн зарчмуудыг энд авч үзнэ.</w:t>
            </w:r>
          </w:p>
        </w:tc>
        <w:tc>
          <w:tcPr>
            <w:tcW w:w="4793" w:type="dxa"/>
          </w:tcPr>
          <w:p w14:paraId="5C373945" w14:textId="48BE0C4F" w:rsidR="00C810EC" w:rsidRDefault="00C810EC" w:rsidP="00737F2A">
            <w:pPr>
              <w:spacing w:after="24" w:line="276" w:lineRule="auto"/>
              <w:jc w:val="both"/>
            </w:pPr>
            <w:r>
              <w:lastRenderedPageBreak/>
              <w:t>This Clause 444 provides information for architects of buildings and for designers and installers of electrical installations of buildings on some installation concepts that limit electromagnetic influences. Basic considerations are given here to mitigate such influences that can result in disturbance.</w:t>
            </w:r>
          </w:p>
        </w:tc>
      </w:tr>
      <w:tr w:rsidR="00C810EC" w14:paraId="66E48BC7" w14:textId="77777777" w:rsidTr="00823F17">
        <w:tc>
          <w:tcPr>
            <w:tcW w:w="4557" w:type="dxa"/>
          </w:tcPr>
          <w:p w14:paraId="0D4B979F" w14:textId="77777777" w:rsidR="00C810EC" w:rsidRDefault="00C810EC" w:rsidP="00737F2A">
            <w:pPr>
              <w:spacing w:after="24" w:line="276" w:lineRule="auto"/>
              <w:jc w:val="both"/>
              <w:rPr>
                <w:b/>
              </w:rPr>
            </w:pPr>
            <w:r>
              <w:rPr>
                <w:b/>
              </w:rPr>
              <w:t>444.2 Хоосон</w:t>
            </w:r>
          </w:p>
          <w:p w14:paraId="2DF35782" w14:textId="35011782" w:rsidR="00F12CB9" w:rsidRPr="00AD3F83" w:rsidRDefault="00FB2DB6" w:rsidP="00737F2A">
            <w:pPr>
              <w:spacing w:after="24" w:line="276" w:lineRule="auto"/>
              <w:jc w:val="both"/>
              <w:rPr>
                <w:iCs/>
                <w:sz w:val="20"/>
                <w:szCs w:val="20"/>
              </w:rPr>
            </w:pPr>
            <w:r w:rsidRPr="00AD3F83">
              <w:rPr>
                <w:iCs/>
                <w:sz w:val="20"/>
                <w:szCs w:val="20"/>
              </w:rPr>
              <w:t>ТАЙЛБАР Энэ зүйлийг цаашид мэдээлэл нэмж оруулахад зориулан нөөцөлсөн.</w:t>
            </w:r>
          </w:p>
        </w:tc>
        <w:tc>
          <w:tcPr>
            <w:tcW w:w="4793" w:type="dxa"/>
          </w:tcPr>
          <w:p w14:paraId="09535A16" w14:textId="77777777" w:rsidR="00C810EC" w:rsidRDefault="00C810EC" w:rsidP="00737F2A">
            <w:pPr>
              <w:spacing w:after="24" w:line="276" w:lineRule="auto"/>
              <w:jc w:val="both"/>
              <w:rPr>
                <w:b/>
              </w:rPr>
            </w:pPr>
            <w:r>
              <w:rPr>
                <w:b/>
              </w:rPr>
              <w:t>444.2 Void</w:t>
            </w:r>
          </w:p>
          <w:p w14:paraId="6B70F143" w14:textId="5DB3BE0E" w:rsidR="00CD5ACC" w:rsidRPr="00AD3F83" w:rsidRDefault="00CD5ACC" w:rsidP="00737F2A">
            <w:pPr>
              <w:spacing w:after="24" w:line="276" w:lineRule="auto"/>
              <w:jc w:val="both"/>
              <w:rPr>
                <w:iCs/>
                <w:sz w:val="20"/>
                <w:szCs w:val="20"/>
              </w:rPr>
            </w:pPr>
            <w:r w:rsidRPr="00AD3F83">
              <w:rPr>
                <w:iCs/>
                <w:sz w:val="20"/>
                <w:szCs w:val="20"/>
              </w:rPr>
              <w:t>NOTE This clause is reserved for future input.</w:t>
            </w:r>
          </w:p>
        </w:tc>
      </w:tr>
      <w:tr w:rsidR="00C810EC" w14:paraId="2CE01FC2" w14:textId="77777777" w:rsidTr="00823F17">
        <w:tc>
          <w:tcPr>
            <w:tcW w:w="4557" w:type="dxa"/>
          </w:tcPr>
          <w:p w14:paraId="031D7380" w14:textId="2D2F1312" w:rsidR="00C810EC" w:rsidRDefault="00C810EC" w:rsidP="00737F2A">
            <w:pPr>
              <w:spacing w:after="24" w:line="276" w:lineRule="auto"/>
              <w:jc w:val="both"/>
              <w:rPr>
                <w:i/>
              </w:rPr>
            </w:pPr>
            <w:r>
              <w:rPr>
                <w:b/>
              </w:rPr>
              <w:t>444.3 Хоосон</w:t>
            </w:r>
          </w:p>
        </w:tc>
        <w:tc>
          <w:tcPr>
            <w:tcW w:w="4793" w:type="dxa"/>
          </w:tcPr>
          <w:p w14:paraId="1BE4A023" w14:textId="01FB58DC" w:rsidR="00C810EC" w:rsidRDefault="00C810EC" w:rsidP="00737F2A">
            <w:pPr>
              <w:spacing w:after="24" w:line="276" w:lineRule="auto"/>
              <w:jc w:val="both"/>
              <w:rPr>
                <w:i/>
              </w:rPr>
            </w:pPr>
            <w:r>
              <w:rPr>
                <w:b/>
              </w:rPr>
              <w:t>444.3 Void</w:t>
            </w:r>
          </w:p>
        </w:tc>
      </w:tr>
      <w:tr w:rsidR="00C810EC" w14:paraId="09D7795D" w14:textId="77777777" w:rsidTr="00823F17">
        <w:tc>
          <w:tcPr>
            <w:tcW w:w="4557" w:type="dxa"/>
          </w:tcPr>
          <w:p w14:paraId="67A673B7" w14:textId="2A57945E" w:rsidR="00C810EC" w:rsidRDefault="00C810EC" w:rsidP="00737F2A">
            <w:pPr>
              <w:spacing w:after="24" w:line="276" w:lineRule="auto"/>
              <w:jc w:val="both"/>
              <w:rPr>
                <w:b/>
              </w:rPr>
            </w:pPr>
            <w:r>
              <w:rPr>
                <w:b/>
              </w:rPr>
              <w:t>444.4 Цахилгаан соронзон хөндлөнгийн нөлөөллийг (EMI) бууруулах</w:t>
            </w:r>
          </w:p>
        </w:tc>
        <w:tc>
          <w:tcPr>
            <w:tcW w:w="4793" w:type="dxa"/>
          </w:tcPr>
          <w:p w14:paraId="77B22F8F" w14:textId="7CE39ABC" w:rsidR="00C810EC" w:rsidRDefault="00C810EC" w:rsidP="00737F2A">
            <w:pPr>
              <w:spacing w:after="24" w:line="276" w:lineRule="auto"/>
              <w:jc w:val="both"/>
              <w:rPr>
                <w:b/>
              </w:rPr>
            </w:pPr>
            <w:r>
              <w:rPr>
                <w:b/>
              </w:rPr>
              <w:t>444.4 Mitigation of electromagnetic interference (EMI)</w:t>
            </w:r>
          </w:p>
        </w:tc>
      </w:tr>
      <w:tr w:rsidR="00C810EC" w14:paraId="7BFB9EF5" w14:textId="77777777" w:rsidTr="00823F17">
        <w:tc>
          <w:tcPr>
            <w:tcW w:w="4557" w:type="dxa"/>
          </w:tcPr>
          <w:p w14:paraId="5FD3001B" w14:textId="77777777" w:rsidR="00C810EC" w:rsidRDefault="00C810EC" w:rsidP="00737F2A">
            <w:pPr>
              <w:spacing w:after="24" w:line="276" w:lineRule="auto"/>
              <w:jc w:val="both"/>
              <w:rPr>
                <w:b/>
              </w:rPr>
            </w:pPr>
            <w:r>
              <w:rPr>
                <w:b/>
              </w:rPr>
              <w:t>444.4.1 Ерөнхий зүйл</w:t>
            </w:r>
          </w:p>
          <w:p w14:paraId="7D0D1704" w14:textId="77777777" w:rsidR="0090027C" w:rsidRDefault="0090027C" w:rsidP="00737F2A">
            <w:pPr>
              <w:spacing w:after="24" w:line="276" w:lineRule="auto"/>
              <w:jc w:val="both"/>
            </w:pPr>
            <w:r>
              <w:t>Цахилгаан байгууламжийн зураг төсөл зохиогч ба угсрагч нь цахилгаан тоног төхөөрөмжид үзүүлэх цахилгаан ба соронзон нөлөөллийг бууруулахын тулд доор дурдсан арга хэмжээг харгалзан</w:t>
            </w:r>
            <w:r w:rsidR="008965AF">
              <w:t xml:space="preserve"> </w:t>
            </w:r>
            <w:r>
              <w:t>үзнэ.</w:t>
            </w:r>
          </w:p>
          <w:p w14:paraId="0951B315" w14:textId="7A38F494" w:rsidR="0077017C" w:rsidRDefault="0077017C" w:rsidP="00737F2A">
            <w:pPr>
              <w:spacing w:after="24" w:line="276" w:lineRule="auto"/>
              <w:jc w:val="both"/>
              <w:rPr>
                <w:b/>
              </w:rPr>
            </w:pPr>
            <w:r>
              <w:t>Зөвхөн тохирох EMC стандартын шаардлага эсхүл тухайн бүтээгдэхүүний стандарт дахь EMC-ийн шаардлагыг хангасан цахилгаан тоног төхөөрөмж хэрэглэнэ.</w:t>
            </w:r>
          </w:p>
        </w:tc>
        <w:tc>
          <w:tcPr>
            <w:tcW w:w="4793" w:type="dxa"/>
          </w:tcPr>
          <w:p w14:paraId="5C76C4DC" w14:textId="77777777" w:rsidR="00C810EC" w:rsidRDefault="00C810EC" w:rsidP="00737F2A">
            <w:pPr>
              <w:spacing w:after="24" w:line="276" w:lineRule="auto"/>
              <w:jc w:val="both"/>
              <w:rPr>
                <w:b/>
              </w:rPr>
            </w:pPr>
            <w:r>
              <w:rPr>
                <w:b/>
              </w:rPr>
              <w:t>444.4.1 General</w:t>
            </w:r>
          </w:p>
          <w:p w14:paraId="1101C350" w14:textId="77777777" w:rsidR="00B20E61" w:rsidRDefault="00B20E61" w:rsidP="00737F2A">
            <w:pPr>
              <w:spacing w:after="24" w:line="276" w:lineRule="auto"/>
              <w:jc w:val="both"/>
            </w:pPr>
            <w:r>
              <w:t>Consideration shall be given by the designer and installer of the electrical installation to the measures described below for reducing the electric and magnetic influences on electrical equipment.</w:t>
            </w:r>
          </w:p>
          <w:p w14:paraId="1E4FF1CA" w14:textId="0BAE88BE" w:rsidR="0083005F" w:rsidRDefault="0083005F" w:rsidP="00737F2A">
            <w:pPr>
              <w:spacing w:after="24" w:line="276" w:lineRule="auto"/>
              <w:jc w:val="both"/>
              <w:rPr>
                <w:b/>
              </w:rPr>
            </w:pPr>
            <w:r>
              <w:t>Only electrical equipment, which meets the requirements in the appropriate EMC standards or the EMC requirements of the relevant product standard, shall be used.</w:t>
            </w:r>
          </w:p>
        </w:tc>
      </w:tr>
      <w:tr w:rsidR="00C810EC" w14:paraId="5FA779B0" w14:textId="77777777" w:rsidTr="00823F17">
        <w:tc>
          <w:tcPr>
            <w:tcW w:w="4557" w:type="dxa"/>
          </w:tcPr>
          <w:p w14:paraId="4BD994DD" w14:textId="77777777" w:rsidR="00C810EC" w:rsidRDefault="00C810EC" w:rsidP="00737F2A">
            <w:pPr>
              <w:spacing w:after="24" w:line="276" w:lineRule="auto"/>
              <w:jc w:val="both"/>
              <w:rPr>
                <w:b/>
              </w:rPr>
            </w:pPr>
            <w:r>
              <w:rPr>
                <w:b/>
              </w:rPr>
              <w:t>444.4.2 EMI-ийн эх үүсвэр</w:t>
            </w:r>
          </w:p>
          <w:p w14:paraId="7530BE98" w14:textId="77777777" w:rsidR="00E32C7E" w:rsidRDefault="00E32C7E" w:rsidP="00E32C7E">
            <w:pPr>
              <w:spacing w:after="24" w:line="276" w:lineRule="auto"/>
              <w:jc w:val="both"/>
            </w:pPr>
            <w:r w:rsidRPr="002B6F38">
              <w:t>Цахилгаан соронзон нөлөөлөлд мэдрэмтгий цахилгаан тоног төхөөрөмжийг цахилгаан соронзон ялгарал үүсгэж болзошгүй дараах эх үүсвэрүүдийн ойролцоо байрлуулахгүй байх нь зүйтэй:</w:t>
            </w:r>
          </w:p>
          <w:p w14:paraId="6A0CC507" w14:textId="77777777" w:rsidR="00E32C7E" w:rsidRDefault="00E32C7E" w:rsidP="00E32C7E">
            <w:pPr>
              <w:spacing w:after="24" w:line="276" w:lineRule="auto"/>
              <w:jc w:val="both"/>
            </w:pPr>
            <w:r>
              <w:t>– индукцийн ачааллын сэлгэн залгалтын төхөөрөмж;</w:t>
            </w:r>
          </w:p>
          <w:p w14:paraId="06EF8878" w14:textId="77777777" w:rsidR="00E32C7E" w:rsidRDefault="00E32C7E" w:rsidP="00E32C7E">
            <w:pPr>
              <w:spacing w:after="24" w:line="276" w:lineRule="auto"/>
              <w:jc w:val="both"/>
            </w:pPr>
            <w:r>
              <w:t>– цахилгаан хөдөлгүүр;</w:t>
            </w:r>
          </w:p>
          <w:p w14:paraId="2E531ECA" w14:textId="77777777" w:rsidR="00E32C7E" w:rsidRDefault="00E32C7E" w:rsidP="00E32C7E">
            <w:pPr>
              <w:spacing w:after="24" w:line="276" w:lineRule="auto"/>
              <w:jc w:val="both"/>
            </w:pPr>
            <w:r>
              <w:t>– люминесцент гэрэлтүүлэг;</w:t>
            </w:r>
          </w:p>
          <w:p w14:paraId="45D0F1E4" w14:textId="77777777" w:rsidR="00E32C7E" w:rsidRDefault="00E32C7E" w:rsidP="00E32C7E">
            <w:pPr>
              <w:spacing w:after="24" w:line="276" w:lineRule="auto"/>
              <w:jc w:val="both"/>
            </w:pPr>
            <w:r>
              <w:t>– гагнуурын машин;</w:t>
            </w:r>
          </w:p>
          <w:p w14:paraId="7BDC8EBE" w14:textId="77777777" w:rsidR="00E32C7E" w:rsidRDefault="00E32C7E" w:rsidP="00E32C7E">
            <w:pPr>
              <w:spacing w:after="24" w:line="276" w:lineRule="auto"/>
              <w:jc w:val="both"/>
            </w:pPr>
            <w:r>
              <w:t>– компьютер;</w:t>
            </w:r>
          </w:p>
          <w:p w14:paraId="575D03D6" w14:textId="77777777" w:rsidR="00E32C7E" w:rsidRDefault="00E32C7E" w:rsidP="00E32C7E">
            <w:pPr>
              <w:spacing w:after="24" w:line="276" w:lineRule="auto"/>
              <w:jc w:val="both"/>
            </w:pPr>
            <w:r>
              <w:t>– шулуутгагч;</w:t>
            </w:r>
          </w:p>
          <w:p w14:paraId="2669097A" w14:textId="77777777" w:rsidR="00E32C7E" w:rsidRDefault="00E32C7E" w:rsidP="00E32C7E">
            <w:pPr>
              <w:spacing w:after="24" w:line="276" w:lineRule="auto"/>
              <w:jc w:val="both"/>
            </w:pPr>
            <w:r>
              <w:t>– таслагч;</w:t>
            </w:r>
          </w:p>
          <w:p w14:paraId="269D53E8" w14:textId="77777777" w:rsidR="00E32C7E" w:rsidRDefault="00E32C7E" w:rsidP="00E32C7E">
            <w:pPr>
              <w:spacing w:after="24" w:line="276" w:lineRule="auto"/>
              <w:jc w:val="both"/>
            </w:pPr>
            <w:r>
              <w:t>– давтамж хувиргагч буюу тохируулагч;</w:t>
            </w:r>
          </w:p>
          <w:p w14:paraId="7CA8A2CD" w14:textId="77777777" w:rsidR="00E32C7E" w:rsidRDefault="00E32C7E" w:rsidP="00E32C7E">
            <w:pPr>
              <w:spacing w:after="24" w:line="276" w:lineRule="auto"/>
              <w:jc w:val="both"/>
            </w:pPr>
            <w:r>
              <w:t>– өргүүр;</w:t>
            </w:r>
          </w:p>
          <w:p w14:paraId="6C7A832A" w14:textId="77777777" w:rsidR="00E32C7E" w:rsidRDefault="00E32C7E" w:rsidP="00E32C7E">
            <w:pPr>
              <w:spacing w:after="24" w:line="276" w:lineRule="auto"/>
              <w:jc w:val="both"/>
            </w:pPr>
            <w:r>
              <w:lastRenderedPageBreak/>
              <w:t>– трансформатор;</w:t>
            </w:r>
          </w:p>
          <w:p w14:paraId="3306C34B" w14:textId="77777777" w:rsidR="00E32C7E" w:rsidRDefault="00E32C7E" w:rsidP="00E32C7E">
            <w:pPr>
              <w:spacing w:after="24" w:line="276" w:lineRule="auto"/>
              <w:jc w:val="both"/>
            </w:pPr>
            <w:r>
              <w:t>– хуваарилах байгууламж;</w:t>
            </w:r>
          </w:p>
          <w:p w14:paraId="6A4AE529" w14:textId="257ED06A" w:rsidR="00E32C7E" w:rsidRDefault="00E32C7E" w:rsidP="00E32C7E">
            <w:pPr>
              <w:spacing w:after="24" w:line="276" w:lineRule="auto"/>
              <w:jc w:val="both"/>
            </w:pPr>
            <w:r>
              <w:t>– цахилгаан түгээх шин.</w:t>
            </w:r>
          </w:p>
        </w:tc>
        <w:tc>
          <w:tcPr>
            <w:tcW w:w="4793" w:type="dxa"/>
          </w:tcPr>
          <w:p w14:paraId="4016C4BF" w14:textId="77777777" w:rsidR="00C810EC" w:rsidRDefault="00C810EC" w:rsidP="00737F2A">
            <w:pPr>
              <w:spacing w:after="24" w:line="276" w:lineRule="auto"/>
              <w:jc w:val="both"/>
              <w:rPr>
                <w:b/>
              </w:rPr>
            </w:pPr>
            <w:r>
              <w:rPr>
                <w:b/>
              </w:rPr>
              <w:lastRenderedPageBreak/>
              <w:t>444.4.2 Sources of EMI</w:t>
            </w:r>
          </w:p>
          <w:p w14:paraId="44869FAA" w14:textId="77777777" w:rsidR="00B5013D" w:rsidRDefault="00B5013D" w:rsidP="00B5013D">
            <w:pPr>
              <w:spacing w:after="24" w:line="276" w:lineRule="auto"/>
              <w:jc w:val="both"/>
            </w:pPr>
            <w:r>
              <w:t>Electrical equipment sensitive to electromagnetic influences should not be located close to potential sources of electromagnetic emission such as</w:t>
            </w:r>
          </w:p>
          <w:p w14:paraId="7BA81326" w14:textId="77777777" w:rsidR="00B5013D" w:rsidRDefault="00B5013D" w:rsidP="00B5013D">
            <w:pPr>
              <w:spacing w:after="24" w:line="276" w:lineRule="auto"/>
              <w:jc w:val="both"/>
            </w:pPr>
            <w:r>
              <w:t>– switching devices for inductive loads,</w:t>
            </w:r>
          </w:p>
          <w:p w14:paraId="79F38333" w14:textId="77777777" w:rsidR="00B5013D" w:rsidRDefault="00B5013D" w:rsidP="00B5013D">
            <w:pPr>
              <w:spacing w:after="24" w:line="276" w:lineRule="auto"/>
              <w:jc w:val="both"/>
            </w:pPr>
            <w:r>
              <w:t>– electric motors,</w:t>
            </w:r>
          </w:p>
          <w:p w14:paraId="0DFD3909" w14:textId="77777777" w:rsidR="00B5013D" w:rsidRDefault="00B5013D" w:rsidP="00B5013D">
            <w:pPr>
              <w:spacing w:after="24" w:line="276" w:lineRule="auto"/>
              <w:jc w:val="both"/>
            </w:pPr>
            <w:r>
              <w:t>– fluorescent lighting,</w:t>
            </w:r>
          </w:p>
          <w:p w14:paraId="4681CB56" w14:textId="77777777" w:rsidR="00B5013D" w:rsidRDefault="00B5013D" w:rsidP="00B5013D">
            <w:pPr>
              <w:spacing w:after="24" w:line="276" w:lineRule="auto"/>
              <w:jc w:val="both"/>
            </w:pPr>
            <w:r>
              <w:t>– welding machines,</w:t>
            </w:r>
          </w:p>
          <w:p w14:paraId="7C627D80" w14:textId="77777777" w:rsidR="00B5013D" w:rsidRDefault="00B5013D" w:rsidP="00B5013D">
            <w:pPr>
              <w:spacing w:after="24" w:line="276" w:lineRule="auto"/>
              <w:jc w:val="both"/>
            </w:pPr>
            <w:r>
              <w:t>– computers,</w:t>
            </w:r>
          </w:p>
          <w:p w14:paraId="6975A0D7" w14:textId="77777777" w:rsidR="00B5013D" w:rsidRDefault="00B5013D" w:rsidP="00B5013D">
            <w:pPr>
              <w:spacing w:after="24" w:line="276" w:lineRule="auto"/>
              <w:jc w:val="both"/>
            </w:pPr>
            <w:r>
              <w:t>– rectifiers,</w:t>
            </w:r>
          </w:p>
          <w:p w14:paraId="60A8565C" w14:textId="77777777" w:rsidR="00B5013D" w:rsidRDefault="00B5013D" w:rsidP="00B5013D">
            <w:pPr>
              <w:spacing w:after="24" w:line="276" w:lineRule="auto"/>
              <w:jc w:val="both"/>
            </w:pPr>
            <w:r>
              <w:t>– choppers,</w:t>
            </w:r>
          </w:p>
          <w:p w14:paraId="3505E3BC" w14:textId="77777777" w:rsidR="00B5013D" w:rsidRDefault="00B5013D" w:rsidP="00B5013D">
            <w:pPr>
              <w:spacing w:after="24" w:line="276" w:lineRule="auto"/>
              <w:jc w:val="both"/>
            </w:pPr>
            <w:r>
              <w:t>– frequency converters or regulators,</w:t>
            </w:r>
          </w:p>
          <w:p w14:paraId="3DFE74BF" w14:textId="77777777" w:rsidR="00B5013D" w:rsidRDefault="00B5013D" w:rsidP="00B5013D">
            <w:pPr>
              <w:spacing w:after="24" w:line="276" w:lineRule="auto"/>
              <w:jc w:val="both"/>
            </w:pPr>
            <w:r>
              <w:t>– lifts,</w:t>
            </w:r>
          </w:p>
          <w:p w14:paraId="65D187DF" w14:textId="77777777" w:rsidR="00B5013D" w:rsidRDefault="00B5013D" w:rsidP="00B5013D">
            <w:pPr>
              <w:spacing w:after="24" w:line="276" w:lineRule="auto"/>
              <w:jc w:val="both"/>
            </w:pPr>
            <w:r>
              <w:t>– transformers,</w:t>
            </w:r>
          </w:p>
          <w:p w14:paraId="3256509A" w14:textId="77777777" w:rsidR="00B5013D" w:rsidRDefault="00B5013D" w:rsidP="00B5013D">
            <w:pPr>
              <w:spacing w:after="24" w:line="276" w:lineRule="auto"/>
              <w:jc w:val="both"/>
            </w:pPr>
            <w:r>
              <w:t>– switchgear,</w:t>
            </w:r>
          </w:p>
          <w:p w14:paraId="56463D38" w14:textId="345EEE93" w:rsidR="00B5013D" w:rsidRDefault="00B5013D" w:rsidP="00B5013D">
            <w:pPr>
              <w:spacing w:after="24" w:line="276" w:lineRule="auto"/>
              <w:jc w:val="both"/>
            </w:pPr>
            <w:r>
              <w:t>– power distribution busbars.</w:t>
            </w:r>
          </w:p>
        </w:tc>
      </w:tr>
      <w:tr w:rsidR="00C810EC" w14:paraId="6547C01B" w14:textId="77777777" w:rsidTr="00823F17">
        <w:tc>
          <w:tcPr>
            <w:tcW w:w="4557" w:type="dxa"/>
          </w:tcPr>
          <w:p w14:paraId="14B80835" w14:textId="77777777" w:rsidR="00C810EC" w:rsidRDefault="00C810EC" w:rsidP="00737F2A">
            <w:pPr>
              <w:spacing w:after="24" w:line="276" w:lineRule="auto"/>
              <w:jc w:val="both"/>
              <w:rPr>
                <w:b/>
              </w:rPr>
            </w:pPr>
            <w:r>
              <w:rPr>
                <w:b/>
              </w:rPr>
              <w:t>444.4.3 EMI-ийг бууруулах арга хэмжээ</w:t>
            </w:r>
          </w:p>
          <w:p w14:paraId="00683165" w14:textId="1E535DF0" w:rsidR="00930B2C" w:rsidRDefault="00930B2C" w:rsidP="00737F2A">
            <w:pPr>
              <w:spacing w:after="24" w:line="276" w:lineRule="auto"/>
              <w:jc w:val="both"/>
            </w:pPr>
            <w:r>
              <w:t>Дараах арг</w:t>
            </w:r>
            <w:r w:rsidR="00141B73">
              <w:t>ууд</w:t>
            </w:r>
            <w:r>
              <w:t xml:space="preserve"> нь цахилгаан соронзон хөндлөнгийн нөлөөллийг бууруулна.</w:t>
            </w:r>
          </w:p>
          <w:p w14:paraId="2B51B982" w14:textId="77777777" w:rsidR="00F127F3" w:rsidRDefault="00F127F3" w:rsidP="00737F2A">
            <w:pPr>
              <w:spacing w:after="24" w:line="276" w:lineRule="auto"/>
              <w:jc w:val="both"/>
            </w:pPr>
            <w:r>
              <w:t xml:space="preserve">a) </w:t>
            </w:r>
            <w:r w:rsidR="00F951D6" w:rsidRPr="00F951D6">
              <w:t>Цахилгаан соронзон нөлөөлөлд мэдрэмтгий цахилгаан тоног төхөөрөмжийн хувьд дамжуулагчаар тархах цахилгаан соронзон үзэгдэлтэй холбоотой цахилгаан соронзон нийцлийг сайжруулах зорилгоор хэт хүчдэлээс хамгаалах төхөөрөмж, шүүлтүүр, эсхүл эдгээрийг хослуулан хэрэглэхийг зөвлөж байна.</w:t>
            </w:r>
          </w:p>
          <w:p w14:paraId="73537BE6" w14:textId="77777777" w:rsidR="0057353D" w:rsidRDefault="0057353D" w:rsidP="00737F2A">
            <w:pPr>
              <w:spacing w:after="24" w:line="276" w:lineRule="auto"/>
              <w:jc w:val="both"/>
            </w:pPr>
            <w:r>
              <w:t>b) Кабелийн металл бүрээсийг CBN-тэй холбоно.</w:t>
            </w:r>
          </w:p>
          <w:p w14:paraId="5D2BADE6" w14:textId="6FBB3B8D" w:rsidR="00BF0DB5" w:rsidRDefault="00BF0DB5" w:rsidP="00737F2A">
            <w:pPr>
              <w:spacing w:after="24" w:line="276" w:lineRule="auto"/>
              <w:jc w:val="both"/>
            </w:pPr>
            <w:r>
              <w:t>c) Хүчний, дохионы болон өгөгдлийн хэлхээний утас, кабелийг нэг замаар тавих, индукцийн гогцоо үүсэхээс зайлсхийх хэрэгтэй.</w:t>
            </w:r>
          </w:p>
          <w:p w14:paraId="5E681705" w14:textId="6EFF54C2" w:rsidR="00F5185A" w:rsidRDefault="00F21917" w:rsidP="00737F2A">
            <w:pPr>
              <w:spacing w:after="24" w:line="276" w:lineRule="auto"/>
              <w:jc w:val="both"/>
            </w:pPr>
            <w:r>
              <w:t>d) Хүчний ба дохионы кабелийг тусгаарлан байрлуулж, боломжтой тохиолдолд хооронд нь тэгш өнцгөөр огтлолцуулна (444.6.3-ыг үз</w:t>
            </w:r>
            <w:r w:rsidR="00641EAE">
              <w:t>нэ үү</w:t>
            </w:r>
            <w:r>
              <w:t>).</w:t>
            </w:r>
          </w:p>
          <w:p w14:paraId="3D184E7C" w14:textId="77777777" w:rsidR="00720B3A" w:rsidRDefault="0009552E" w:rsidP="00737F2A">
            <w:pPr>
              <w:spacing w:after="24" w:line="276" w:lineRule="auto"/>
              <w:jc w:val="both"/>
            </w:pPr>
            <w:r>
              <w:t>e) Хамгаалалтын дамжуулагчид индукцлэгдэх гүйдлийг бууруулахын тулд концентрик дамжуулагчтай кабель хэрэглэнэ.</w:t>
            </w:r>
          </w:p>
          <w:p w14:paraId="1B3F79BA" w14:textId="77777777" w:rsidR="00F2107E" w:rsidRDefault="00F2107E" w:rsidP="00737F2A">
            <w:pPr>
              <w:spacing w:after="24" w:line="276" w:lineRule="auto"/>
              <w:jc w:val="both"/>
            </w:pPr>
            <w:r>
              <w:t xml:space="preserve">f) </w:t>
            </w:r>
            <w:r w:rsidRPr="006F3199">
              <w:t>Давтамжийн удирдлагатай хөдөлгүүрийн хувиргагч ба хөдөлгүүр хооронд</w:t>
            </w:r>
            <w:r w:rsidR="00B35A6B">
              <w:t>ын</w:t>
            </w:r>
            <w:r w:rsidRPr="006F3199">
              <w:t xml:space="preserve"> цахилгаан холболтод тэгш хэмтэй олон судалтай кабель (жишээлбэл, тусдаа хамгаалалтын дамжуулагч агуулсан экрантай кабель) хэрэглэх.</w:t>
            </w:r>
          </w:p>
          <w:p w14:paraId="6A6680FE" w14:textId="77777777" w:rsidR="00A86C08" w:rsidRDefault="00A86C08" w:rsidP="00737F2A">
            <w:pPr>
              <w:spacing w:after="24" w:line="276" w:lineRule="auto"/>
              <w:jc w:val="both"/>
            </w:pPr>
            <w:r>
              <w:lastRenderedPageBreak/>
              <w:t>g) Дохио болон өгөгдлийн кабелийг үйлдвэрлэгчийн зааварт заасан EMC-ийн шаардлагын дагуу хэрэглэнэ.</w:t>
            </w:r>
          </w:p>
          <w:p w14:paraId="796F7DBE" w14:textId="77777777" w:rsidR="00B2588C" w:rsidRDefault="00B2588C" w:rsidP="00B2588C">
            <w:pPr>
              <w:spacing w:after="24" w:line="276" w:lineRule="auto"/>
              <w:jc w:val="both"/>
            </w:pPr>
            <w:r>
              <w:t>h) Аянгын хамгаалалтын систем суурилуулсан бол:</w:t>
            </w:r>
          </w:p>
          <w:p w14:paraId="4537CA53" w14:textId="77777777" w:rsidR="00B2588C" w:rsidRDefault="00B2588C" w:rsidP="00B2588C">
            <w:pPr>
              <w:spacing w:after="24" w:line="276" w:lineRule="auto"/>
              <w:jc w:val="both"/>
            </w:pPr>
            <w:r>
              <w:t>– хүчний болон дохионы кабелийг аянгын хамгаалалтын системийн (LPS) буултын дамжуулагчаас хамгийн бага зайгаар тусгаарлах эсхүл экран хэрэглэнэ. Хамгийн бага зайг LPS-ийн зураг төсөл зохиогч IEC 62305-3-ын дагуу тогтооно;</w:t>
            </w:r>
          </w:p>
          <w:p w14:paraId="3AAEE1AF" w14:textId="77777777" w:rsidR="00B2588C" w:rsidRDefault="00B2588C" w:rsidP="00B2588C">
            <w:pPr>
              <w:spacing w:after="24" w:line="276" w:lineRule="auto"/>
              <w:jc w:val="both"/>
            </w:pPr>
            <w:r>
              <w:t>– хүчний болон дохионы кабелийн металл бүрээс буюу экраныг аянгын хамгаалалтын шаардлагын дагуу холбоно.</w:t>
            </w:r>
          </w:p>
          <w:p w14:paraId="5E730B89" w14:textId="77777777" w:rsidR="000E63E6" w:rsidRDefault="000E63E6" w:rsidP="00B2588C">
            <w:pPr>
              <w:spacing w:after="24" w:line="276" w:lineRule="auto"/>
              <w:jc w:val="both"/>
            </w:pPr>
          </w:p>
          <w:p w14:paraId="7E1E1454" w14:textId="6214DA3A" w:rsidR="00AC34EB" w:rsidRDefault="00AC34EB" w:rsidP="00B2588C">
            <w:pPr>
              <w:spacing w:after="24" w:line="276" w:lineRule="auto"/>
              <w:jc w:val="both"/>
            </w:pPr>
            <w:r>
              <w:t>i) Экрантай дохионы буюу өгөгдлийн кабель хэрэглэсэн үед газардуулсан дохио, өгөгдлийн кабелийн экран болон судлаар хүчний системийн гэмтлийн гүйдэл урсахыг хязгаарлах арга хэмжээ авна. Нэмэлт дамжуулагч, жишээлбэл экраныг хүчитгэх тойруу эквипотенциал холболтын дамжуулагч шаардлагатай байж болно; 4-р зургийг үз.</w:t>
            </w:r>
          </w:p>
        </w:tc>
        <w:tc>
          <w:tcPr>
            <w:tcW w:w="4793" w:type="dxa"/>
          </w:tcPr>
          <w:p w14:paraId="4D15A134" w14:textId="77777777" w:rsidR="00C810EC" w:rsidRDefault="00C810EC" w:rsidP="00737F2A">
            <w:pPr>
              <w:spacing w:after="24" w:line="276" w:lineRule="auto"/>
              <w:jc w:val="both"/>
              <w:rPr>
                <w:b/>
              </w:rPr>
            </w:pPr>
            <w:r>
              <w:rPr>
                <w:b/>
              </w:rPr>
              <w:lastRenderedPageBreak/>
              <w:t>444.4.3 Measures to reduce EMI</w:t>
            </w:r>
          </w:p>
          <w:p w14:paraId="730232FE" w14:textId="18D829FC" w:rsidR="00501FC3" w:rsidRDefault="00930B2C" w:rsidP="00737F2A">
            <w:pPr>
              <w:spacing w:after="24" w:line="276" w:lineRule="auto"/>
              <w:jc w:val="both"/>
            </w:pPr>
            <w:r>
              <w:t>The following measures reduce electromagnetic interference.</w:t>
            </w:r>
          </w:p>
          <w:p w14:paraId="11F26FAF" w14:textId="77777777" w:rsidR="00501FC3" w:rsidRDefault="00501FC3" w:rsidP="00737F2A">
            <w:pPr>
              <w:spacing w:after="24" w:line="276" w:lineRule="auto"/>
              <w:jc w:val="both"/>
            </w:pPr>
            <w:r>
              <w:t>a) For electrical equipment sensitive to electromagnetic influences, surge protection devices or filters, or both, are recommended to improve electromagnetic compatibility with regard to conducted electromagnetic phenomena.</w:t>
            </w:r>
          </w:p>
          <w:p w14:paraId="29C4FB72" w14:textId="77777777" w:rsidR="00F5185A" w:rsidRDefault="00F5185A" w:rsidP="00737F2A">
            <w:pPr>
              <w:spacing w:after="24" w:line="276" w:lineRule="auto"/>
              <w:jc w:val="both"/>
            </w:pPr>
          </w:p>
          <w:p w14:paraId="647114E5" w14:textId="77777777" w:rsidR="00F5185A" w:rsidRDefault="00F5185A" w:rsidP="00737F2A">
            <w:pPr>
              <w:spacing w:after="24" w:line="276" w:lineRule="auto"/>
              <w:jc w:val="both"/>
            </w:pPr>
          </w:p>
          <w:p w14:paraId="43F38B7A" w14:textId="77777777" w:rsidR="00F5185A" w:rsidRDefault="00F5185A" w:rsidP="00737F2A">
            <w:pPr>
              <w:spacing w:after="24" w:line="276" w:lineRule="auto"/>
              <w:jc w:val="both"/>
            </w:pPr>
          </w:p>
          <w:p w14:paraId="389B7D7C" w14:textId="77777777" w:rsidR="0092646F" w:rsidRDefault="0092646F" w:rsidP="00737F2A">
            <w:pPr>
              <w:spacing w:after="24" w:line="276" w:lineRule="auto"/>
              <w:jc w:val="both"/>
            </w:pPr>
            <w:r>
              <w:t>b) Metal sheaths of cables should be bonded to the CBN.</w:t>
            </w:r>
          </w:p>
          <w:p w14:paraId="700E4E9C" w14:textId="77777777" w:rsidR="00796B78" w:rsidRDefault="00796B78" w:rsidP="00737F2A">
            <w:pPr>
              <w:spacing w:after="24" w:line="276" w:lineRule="auto"/>
              <w:jc w:val="both"/>
            </w:pPr>
            <w:r>
              <w:t>c) Inductive loops should be avoided by selection of a common route for power, signal and data circuits wiring.</w:t>
            </w:r>
          </w:p>
          <w:p w14:paraId="170408C1" w14:textId="77777777" w:rsidR="00DB40FC" w:rsidRDefault="00DB40FC" w:rsidP="00737F2A">
            <w:pPr>
              <w:spacing w:after="24" w:line="276" w:lineRule="auto"/>
              <w:jc w:val="both"/>
            </w:pPr>
          </w:p>
          <w:p w14:paraId="039882FF" w14:textId="77777777" w:rsidR="00DB40FC" w:rsidRDefault="00DB40FC" w:rsidP="00737F2A">
            <w:pPr>
              <w:spacing w:after="24" w:line="276" w:lineRule="auto"/>
              <w:jc w:val="both"/>
            </w:pPr>
            <w:r>
              <w:t>d) Power and signal cables should be kept separate and should, wherever practical, cross each other at right-angles (see 444.6.3).</w:t>
            </w:r>
          </w:p>
          <w:p w14:paraId="2204C240" w14:textId="77777777" w:rsidR="00801109" w:rsidRDefault="00801109" w:rsidP="00737F2A">
            <w:pPr>
              <w:spacing w:after="24" w:line="276" w:lineRule="auto"/>
              <w:jc w:val="both"/>
            </w:pPr>
            <w:r>
              <w:t>e) Use of cables with concentric conductors to reduce currents induced into the protective conductor.</w:t>
            </w:r>
          </w:p>
          <w:p w14:paraId="37EEE859" w14:textId="77777777" w:rsidR="00B35A6B" w:rsidRDefault="00B35A6B" w:rsidP="00737F2A">
            <w:pPr>
              <w:spacing w:after="24" w:line="276" w:lineRule="auto"/>
              <w:jc w:val="both"/>
            </w:pPr>
          </w:p>
          <w:p w14:paraId="7E74E355" w14:textId="77777777" w:rsidR="00B35A6B" w:rsidRDefault="00B35A6B" w:rsidP="00737F2A">
            <w:pPr>
              <w:spacing w:after="24" w:line="276" w:lineRule="auto"/>
              <w:jc w:val="both"/>
            </w:pPr>
            <w:r>
              <w:t>f) Use of symmetrical multicore cables (e.g. screened cables containing separate protective conductors) for the electrical connections between convertors and motors, which have frequency controlled motor-drives.</w:t>
            </w:r>
          </w:p>
          <w:p w14:paraId="358795F7" w14:textId="77777777" w:rsidR="00502E5E" w:rsidRDefault="00502E5E" w:rsidP="00737F2A">
            <w:pPr>
              <w:spacing w:after="24" w:line="276" w:lineRule="auto"/>
              <w:jc w:val="both"/>
            </w:pPr>
          </w:p>
          <w:p w14:paraId="5B4EF9CE" w14:textId="77777777" w:rsidR="00502E5E" w:rsidRDefault="00502E5E" w:rsidP="00737F2A">
            <w:pPr>
              <w:spacing w:after="24" w:line="276" w:lineRule="auto"/>
              <w:jc w:val="both"/>
            </w:pPr>
            <w:r>
              <w:t>g) Use of signal and data cables according to the EMC requirements of the manufacturer’s instructions.</w:t>
            </w:r>
          </w:p>
          <w:p w14:paraId="7FD24BA5" w14:textId="77777777" w:rsidR="003A36D4" w:rsidRDefault="003A36D4" w:rsidP="003A36D4">
            <w:pPr>
              <w:spacing w:after="24" w:line="276" w:lineRule="auto"/>
              <w:jc w:val="both"/>
            </w:pPr>
            <w:r>
              <w:lastRenderedPageBreak/>
              <w:t>h) Where a lightning protection system is installed,</w:t>
            </w:r>
          </w:p>
          <w:p w14:paraId="41ACE3CA" w14:textId="77777777" w:rsidR="003A36D4" w:rsidRDefault="003A36D4" w:rsidP="003A36D4">
            <w:pPr>
              <w:spacing w:after="24" w:line="276" w:lineRule="auto"/>
              <w:jc w:val="both"/>
            </w:pPr>
            <w:r>
              <w:t>– power and signal cables shall be separated from the down conductors of lightning protection systems (LPS) by either a minimum distance or by use of screening. The minimum distance shall be determined by the designer of the LPS in accordance with IEC 62305-3;</w:t>
            </w:r>
          </w:p>
          <w:p w14:paraId="0C2FED6B" w14:textId="77777777" w:rsidR="003A36D4" w:rsidRDefault="003A36D4" w:rsidP="003A36D4">
            <w:pPr>
              <w:spacing w:after="24" w:line="276" w:lineRule="auto"/>
              <w:jc w:val="both"/>
            </w:pPr>
            <w:r>
              <w:t>– metallic sheaths or shields of power and signal cables should be bonded in accordance with the requirements for lightning protection.</w:t>
            </w:r>
          </w:p>
          <w:p w14:paraId="62FED53F" w14:textId="25B3C876" w:rsidR="000E63E6" w:rsidRDefault="000E63E6" w:rsidP="003A36D4">
            <w:pPr>
              <w:spacing w:after="24" w:line="276" w:lineRule="auto"/>
              <w:jc w:val="both"/>
            </w:pPr>
            <w:r>
              <w:t>i) Where screened signal or data cables are used, care should be taken to limit the fault current from power systems flowing through the screens and cores of signal cables, or data cables, which are earthed. Additional conductors can be necessary, e.g. a by-pass equipotential bonding conductor for screen reinforcement; see Figure 4.</w:t>
            </w:r>
          </w:p>
        </w:tc>
      </w:tr>
    </w:tbl>
    <w:p w14:paraId="0A3AEADC" w14:textId="77777777" w:rsidR="00823F17" w:rsidRDefault="00823F17"/>
    <w:p w14:paraId="0CB75EC9" w14:textId="3198D9EF" w:rsidR="00766B64" w:rsidRPr="00766B64" w:rsidRDefault="00766B64" w:rsidP="00766B64">
      <w:pPr>
        <w:spacing w:after="24" w:line="276" w:lineRule="auto"/>
        <w:jc w:val="both"/>
        <w:rPr>
          <w:b/>
        </w:rPr>
      </w:pPr>
      <w:r w:rsidRPr="00766B64">
        <w:rPr>
          <w:b/>
          <w:noProof/>
        </w:rPr>
        <w:drawing>
          <wp:inline distT="0" distB="0" distL="0" distR="0" wp14:anchorId="2CEC9FB3" wp14:editId="7691E6BB">
            <wp:extent cx="5943600" cy="198564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1985645"/>
                    </a:xfrm>
                    <a:prstGeom prst="rect">
                      <a:avLst/>
                    </a:prstGeom>
                    <a:noFill/>
                    <a:ln>
                      <a:noFill/>
                    </a:ln>
                  </pic:spPr>
                </pic:pic>
              </a:graphicData>
            </a:graphic>
          </wp:inline>
        </w:drawing>
      </w:r>
    </w:p>
    <w:p w14:paraId="21053917" w14:textId="3ED9B70B" w:rsidR="00681BA2" w:rsidRDefault="00681BA2" w:rsidP="00C82874">
      <w:pPr>
        <w:spacing w:after="24" w:line="276" w:lineRule="auto"/>
        <w:jc w:val="center"/>
        <w:rPr>
          <w:b/>
        </w:rPr>
      </w:pPr>
      <w:r>
        <w:rPr>
          <w:b/>
        </w:rPr>
        <w:lastRenderedPageBreak/>
        <w:t>4-р зураг – Ерөнхий эквипотенциал холболтын системийг хангах экраны хүчитгэлийн тойруу дамжуулагч</w:t>
      </w:r>
    </w:p>
    <w:p w14:paraId="14D18C53" w14:textId="77777777" w:rsidR="00C553EC" w:rsidRDefault="00C553EC" w:rsidP="00C553EC">
      <w:pPr>
        <w:spacing w:after="24" w:line="276" w:lineRule="auto"/>
        <w:rPr>
          <w:b/>
        </w:rPr>
      </w:pPr>
    </w:p>
    <w:p w14:paraId="5FFC0982" w14:textId="20CE0110" w:rsidR="00823F17" w:rsidRDefault="00C553EC" w:rsidP="003D385B">
      <w:pPr>
        <w:jc w:val="both"/>
        <w:rPr>
          <w:iCs/>
          <w:sz w:val="20"/>
          <w:szCs w:val="20"/>
        </w:rPr>
      </w:pPr>
      <w:r w:rsidRPr="00C553EC">
        <w:rPr>
          <w:iCs/>
          <w:sz w:val="20"/>
          <w:szCs w:val="20"/>
        </w:rPr>
        <w:t>ТАЙЛБАР 1 – Дохио буюу өгөгдлийн кабелийн бүрээсийн ойролцоо гогцоо дамжуулагч тавих нь зөвхөн хамгаалалтын дамжуулагчаар газартай холбогдсон тоног төхөөрөмжтэй холбоотой гогцооны талбайг мөн багасгана. Энэ арга нь аянгын цахилгаан соронзон импульсийн (LEMP) EMC-д үзүүлэх нөлөөг мэдэгдэхүйц бууруулна.</w:t>
      </w:r>
    </w:p>
    <w:p w14:paraId="0BC494E6" w14:textId="77777777" w:rsidR="00271F42" w:rsidRDefault="00271F42" w:rsidP="003D385B">
      <w:pPr>
        <w:jc w:val="both"/>
        <w:rPr>
          <w:iCs/>
          <w:sz w:val="20"/>
          <w:szCs w:val="20"/>
        </w:rPr>
      </w:pPr>
    </w:p>
    <w:p w14:paraId="0CCCE7AD" w14:textId="53B24BEB" w:rsidR="00271F42" w:rsidRPr="00271F42" w:rsidRDefault="00271F42" w:rsidP="00271F42">
      <w:pPr>
        <w:jc w:val="both"/>
        <w:rPr>
          <w:iCs/>
          <w:sz w:val="20"/>
          <w:szCs w:val="20"/>
        </w:rPr>
      </w:pPr>
      <w:r w:rsidRPr="00271F42">
        <w:rPr>
          <w:iCs/>
          <w:noProof/>
          <w:sz w:val="20"/>
          <w:szCs w:val="20"/>
        </w:rPr>
        <w:drawing>
          <wp:inline distT="0" distB="0" distL="0" distR="0" wp14:anchorId="16BA86AA" wp14:editId="2E4622D0">
            <wp:extent cx="5943600" cy="1694180"/>
            <wp:effectExtent l="0" t="0" r="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1694180"/>
                    </a:xfrm>
                    <a:prstGeom prst="rect">
                      <a:avLst/>
                    </a:prstGeom>
                    <a:noFill/>
                    <a:ln>
                      <a:noFill/>
                    </a:ln>
                  </pic:spPr>
                </pic:pic>
              </a:graphicData>
            </a:graphic>
          </wp:inline>
        </w:drawing>
      </w:r>
    </w:p>
    <w:p w14:paraId="31DC028B" w14:textId="77777777" w:rsidR="003D385B" w:rsidRDefault="003D385B" w:rsidP="00C63200">
      <w:pPr>
        <w:spacing w:after="24" w:line="276" w:lineRule="auto"/>
        <w:jc w:val="center"/>
        <w:rPr>
          <w:b/>
        </w:rPr>
      </w:pPr>
      <w:r>
        <w:rPr>
          <w:b/>
        </w:rPr>
        <w:t>Figure 4 – By-pass conductor for screen reinforcement to provide a common equipotential bonding system</w:t>
      </w:r>
    </w:p>
    <w:p w14:paraId="2DC184EF" w14:textId="77299FD4" w:rsidR="006D655F" w:rsidRPr="00271F42" w:rsidRDefault="003D385B" w:rsidP="003D385B">
      <w:pPr>
        <w:jc w:val="both"/>
        <w:rPr>
          <w:iCs/>
          <w:sz w:val="20"/>
          <w:szCs w:val="20"/>
        </w:rPr>
      </w:pPr>
      <w:r w:rsidRPr="002172FE">
        <w:rPr>
          <w:iCs/>
          <w:sz w:val="20"/>
          <w:szCs w:val="20"/>
        </w:rPr>
        <w:t>NOTE 1 The provision of a by-pass conductor in proximity to a signal, or data, cable sheath also reduces the area of the loop associated with equipment, which is only connected by a protective conductor to earth. This practice considerably reduces the EMC effects of lightning electromagnetic pulse (LEMP).</w:t>
      </w:r>
    </w:p>
    <w:tbl>
      <w:tblPr>
        <w:tblStyle w:val="TableGrid"/>
        <w:tblW w:w="0" w:type="auto"/>
        <w:tblLook w:val="04A0" w:firstRow="1" w:lastRow="0" w:firstColumn="1" w:lastColumn="0" w:noHBand="0" w:noVBand="1"/>
      </w:tblPr>
      <w:tblGrid>
        <w:gridCol w:w="4557"/>
        <w:gridCol w:w="4793"/>
      </w:tblGrid>
      <w:tr w:rsidR="00C810EC" w14:paraId="6BCD7E9D" w14:textId="77777777" w:rsidTr="00823F17">
        <w:tc>
          <w:tcPr>
            <w:tcW w:w="4557" w:type="dxa"/>
          </w:tcPr>
          <w:p w14:paraId="0DA7148A" w14:textId="3EB20A25" w:rsidR="00C810EC" w:rsidRDefault="00C810EC" w:rsidP="00737F2A">
            <w:pPr>
              <w:spacing w:line="276" w:lineRule="auto"/>
              <w:jc w:val="both"/>
              <w:rPr>
                <w:i/>
              </w:rPr>
            </w:pPr>
            <w:r>
              <w:t>j) TT системээс тэжээгддэг хэд хэдэн барилгад нийтлэг экрантай дохионы буюу өгөгдлийн кабель хэрэглэсэн бол тойруу эквипотенциал холболтын дамжуулагч хэрэглэх нь зүйтэй; 5-р зургийг үз</w:t>
            </w:r>
            <w:r w:rsidR="00FD748A">
              <w:t>нэ үү</w:t>
            </w:r>
            <w:r>
              <w:t xml:space="preserve">. Тойруу дамжуулагчийн хөндлөн огтлол 16 mm² Cu буюу </w:t>
            </w:r>
            <w:r w:rsidR="00AE178A">
              <w:t>түүнтэй дүйцэх</w:t>
            </w:r>
            <w:r w:rsidR="00F638EA">
              <w:t>ээс</w:t>
            </w:r>
            <w:r>
              <w:t xml:space="preserve"> багагүй байна. Дүйцэх хөндлөн огтлолыг IEC 60364-5-54:2011-ийн 544.1-ийн дагуу хэмжээсжүүлнэ.</w:t>
            </w:r>
          </w:p>
        </w:tc>
        <w:tc>
          <w:tcPr>
            <w:tcW w:w="4793" w:type="dxa"/>
          </w:tcPr>
          <w:p w14:paraId="5DCBBAE3" w14:textId="3CC6514F" w:rsidR="00C810EC" w:rsidRDefault="00C810EC" w:rsidP="00737F2A">
            <w:pPr>
              <w:spacing w:line="276" w:lineRule="auto"/>
              <w:jc w:val="both"/>
              <w:rPr>
                <w:i/>
              </w:rPr>
            </w:pPr>
            <w:r>
              <w:t>j) Where screened signal cables or data cables are common to several buildings supplied from a TT-system, a by-pass equipotential bonding conductor should be used; see Figure 5. The by-pass conductor shall have a minimum cross-sectional area of 16 mm2 Cu or equivalent. The equivalent cross-sectional area shall be dimensioned in accordance with IEC 60364-5-54:2011, 544.1.</w:t>
            </w:r>
          </w:p>
        </w:tc>
      </w:tr>
    </w:tbl>
    <w:p w14:paraId="6A68ED73" w14:textId="77777777" w:rsidR="00B43213" w:rsidRDefault="00B43213"/>
    <w:p w14:paraId="66E19B8A" w14:textId="79CBE31E" w:rsidR="007956C4" w:rsidRPr="007956C4" w:rsidRDefault="007956C4" w:rsidP="007956C4">
      <w:pPr>
        <w:spacing w:line="276" w:lineRule="auto"/>
        <w:jc w:val="both"/>
        <w:rPr>
          <w:b/>
        </w:rPr>
      </w:pPr>
      <w:r w:rsidRPr="007956C4">
        <w:rPr>
          <w:b/>
          <w:noProof/>
        </w:rPr>
        <w:lastRenderedPageBreak/>
        <w:drawing>
          <wp:inline distT="0" distB="0" distL="0" distR="0" wp14:anchorId="1B7B5E69" wp14:editId="74E8D4E3">
            <wp:extent cx="5943600" cy="261175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611755"/>
                    </a:xfrm>
                    <a:prstGeom prst="rect">
                      <a:avLst/>
                    </a:prstGeom>
                    <a:noFill/>
                    <a:ln>
                      <a:noFill/>
                    </a:ln>
                  </pic:spPr>
                </pic:pic>
              </a:graphicData>
            </a:graphic>
          </wp:inline>
        </w:drawing>
      </w:r>
    </w:p>
    <w:p w14:paraId="156CF957" w14:textId="529FC404" w:rsidR="00D0573F" w:rsidRDefault="00D0573F" w:rsidP="007956C4">
      <w:pPr>
        <w:spacing w:line="276" w:lineRule="auto"/>
        <w:jc w:val="center"/>
        <w:rPr>
          <w:b/>
        </w:rPr>
      </w:pPr>
      <w:r>
        <w:rPr>
          <w:b/>
        </w:rPr>
        <w:t>5-р зураг – TT систем дэх орлуулах буюу тойруу эквипотенциал холболтын дамжуулагчийн жишээ</w:t>
      </w:r>
    </w:p>
    <w:p w14:paraId="1F78FB7E" w14:textId="77777777" w:rsidR="00CD73C7" w:rsidRPr="00CD73C7" w:rsidRDefault="00CD73C7" w:rsidP="00CD73C7">
      <w:pPr>
        <w:spacing w:line="276" w:lineRule="auto"/>
        <w:jc w:val="both"/>
        <w:rPr>
          <w:iCs/>
          <w:sz w:val="20"/>
          <w:szCs w:val="20"/>
        </w:rPr>
      </w:pPr>
      <w:r w:rsidRPr="00CD73C7">
        <w:rPr>
          <w:iCs/>
          <w:sz w:val="20"/>
          <w:szCs w:val="20"/>
        </w:rPr>
        <w:t>ТАЙЛБАР 2 – Газардуулсан экраныг дохионы буцах зам болгон ашиглаж байвал давхар коаксиаль кабель хэрэглэж болно.</w:t>
      </w:r>
    </w:p>
    <w:p w14:paraId="7F54DA6D" w14:textId="77777777" w:rsidR="00CD73C7" w:rsidRPr="00CD73C7" w:rsidRDefault="00CD73C7" w:rsidP="00CD73C7">
      <w:pPr>
        <w:spacing w:line="276" w:lineRule="auto"/>
        <w:jc w:val="both"/>
        <w:rPr>
          <w:iCs/>
          <w:sz w:val="20"/>
          <w:szCs w:val="20"/>
        </w:rPr>
      </w:pPr>
      <w:r w:rsidRPr="00CD73C7">
        <w:rPr>
          <w:iCs/>
          <w:sz w:val="20"/>
          <w:szCs w:val="20"/>
        </w:rPr>
        <w:t>ТАЙЛБАР 3 – IEC 60364-4-41:2005, 411.3.1.2 болон IEC 60364-4-41:2005/AMD1:2017, 411.3.1.2-т заасан зөвшөөрлийг авах боломжгүй бол эдгээр кабелийг үндсэн эквипотенциал холболтод холбохгүйгээс үүсэх аливаа аюулаас сэргийлэх нь эзэмшигч буюу операторын хариуцлага гэдгийг сануулна.</w:t>
      </w:r>
    </w:p>
    <w:p w14:paraId="117052EA" w14:textId="77777777" w:rsidR="00CD73C7" w:rsidRPr="00CD73C7" w:rsidRDefault="00CD73C7" w:rsidP="00CD73C7">
      <w:pPr>
        <w:spacing w:line="276" w:lineRule="auto"/>
        <w:jc w:val="both"/>
        <w:rPr>
          <w:iCs/>
          <w:sz w:val="20"/>
          <w:szCs w:val="20"/>
        </w:rPr>
      </w:pPr>
      <w:r w:rsidRPr="00CD73C7">
        <w:rPr>
          <w:iCs/>
          <w:sz w:val="20"/>
          <w:szCs w:val="20"/>
        </w:rPr>
        <w:t>ТАЙЛБАР 4 – Том хэмжээний нийтийн харилцаа холбооны сүлжээний газардуулгын потенциалын зөрүүний асуудал нь өөр арга хэрэглэж болох сүлжээний операторын хариуцлага юм.</w:t>
      </w:r>
    </w:p>
    <w:p w14:paraId="5CF24C34" w14:textId="1D298CB0" w:rsidR="00D0573F" w:rsidRPr="00CD73C7" w:rsidRDefault="00CD73C7" w:rsidP="00CD73C7">
      <w:pPr>
        <w:jc w:val="both"/>
        <w:rPr>
          <w:iCs/>
        </w:rPr>
      </w:pPr>
      <w:r w:rsidRPr="00CD73C7">
        <w:rPr>
          <w:iCs/>
          <w:sz w:val="20"/>
          <w:szCs w:val="20"/>
        </w:rPr>
        <w:t>ТАЙЛБАР 5 – Нидерландад хэд хэдэн TT байгууламжийн газардуулах системийг хооронд нь холбосон тойруу эквипотенциал холболтын дамжуулагчийг зөвхөн IEC 60364-4-41:2005, 411.3.1.2 болон IEC 60364-4-41:2005/AMD1:2017, 411.3.1.2-ын дагуу гэмтлийн хамгаалалт нь аль нэг RCD гэмтсэн үед ч үр дүнтэй хэвээр байх нөхцөлд зөвшөөр</w:t>
      </w:r>
      <w:r w:rsidRPr="00CD73C7">
        <w:rPr>
          <w:iCs/>
          <w:sz w:val="20"/>
          <w:szCs w:val="20"/>
          <w:lang w:val="mn-MN"/>
        </w:rPr>
        <w:t>нө</w:t>
      </w:r>
      <w:r w:rsidRPr="00CD73C7">
        <w:rPr>
          <w:iCs/>
          <w:sz w:val="20"/>
          <w:szCs w:val="20"/>
        </w:rPr>
        <w:t>.</w:t>
      </w:r>
    </w:p>
    <w:p w14:paraId="5B4BD924" w14:textId="456F10FA" w:rsidR="005B28E6" w:rsidRDefault="005B28E6" w:rsidP="005B28E6"/>
    <w:p w14:paraId="478A1335" w14:textId="5F96F5A9" w:rsidR="00427603" w:rsidRPr="00427603" w:rsidRDefault="00427603" w:rsidP="00427603">
      <w:r w:rsidRPr="00427603">
        <w:rPr>
          <w:noProof/>
        </w:rPr>
        <w:lastRenderedPageBreak/>
        <w:drawing>
          <wp:inline distT="0" distB="0" distL="0" distR="0" wp14:anchorId="463DAFB2" wp14:editId="24CCCB10">
            <wp:extent cx="5943600" cy="2602865"/>
            <wp:effectExtent l="0" t="0" r="0" b="69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602865"/>
                    </a:xfrm>
                    <a:prstGeom prst="rect">
                      <a:avLst/>
                    </a:prstGeom>
                    <a:noFill/>
                    <a:ln>
                      <a:noFill/>
                    </a:ln>
                  </pic:spPr>
                </pic:pic>
              </a:graphicData>
            </a:graphic>
          </wp:inline>
        </w:drawing>
      </w:r>
    </w:p>
    <w:p w14:paraId="51AF2D47" w14:textId="77777777" w:rsidR="00276886" w:rsidRDefault="00276886" w:rsidP="00427603">
      <w:pPr>
        <w:spacing w:line="276" w:lineRule="auto"/>
        <w:jc w:val="center"/>
        <w:rPr>
          <w:b/>
        </w:rPr>
      </w:pPr>
      <w:r>
        <w:rPr>
          <w:b/>
        </w:rPr>
        <w:t>Figure 5 – Example of a substitute or by-pass equipotential bonding conductor in a TT-system</w:t>
      </w:r>
    </w:p>
    <w:p w14:paraId="492B9230" w14:textId="77777777" w:rsidR="00611AF7" w:rsidRPr="00611AF7" w:rsidRDefault="00611AF7" w:rsidP="00611AF7">
      <w:pPr>
        <w:spacing w:line="276" w:lineRule="auto"/>
        <w:jc w:val="both"/>
        <w:rPr>
          <w:iCs/>
          <w:sz w:val="20"/>
          <w:szCs w:val="20"/>
        </w:rPr>
      </w:pPr>
      <w:r w:rsidRPr="00611AF7">
        <w:rPr>
          <w:iCs/>
          <w:sz w:val="20"/>
          <w:szCs w:val="20"/>
        </w:rPr>
        <w:t>NOTE 2 Where the earthed shield is used as a signal return path, a double-coaxial cable can be used.</w:t>
      </w:r>
    </w:p>
    <w:p w14:paraId="27941A4C" w14:textId="77777777" w:rsidR="00611AF7" w:rsidRPr="00611AF7" w:rsidRDefault="00611AF7" w:rsidP="00611AF7">
      <w:pPr>
        <w:spacing w:line="276" w:lineRule="auto"/>
        <w:jc w:val="both"/>
        <w:rPr>
          <w:iCs/>
          <w:sz w:val="20"/>
          <w:szCs w:val="20"/>
        </w:rPr>
      </w:pPr>
      <w:r w:rsidRPr="00611AF7">
        <w:rPr>
          <w:iCs/>
          <w:sz w:val="20"/>
          <w:szCs w:val="20"/>
        </w:rPr>
        <w:t>NOTE 3 It is recalled that if the consent according to IEC 60364-4-41:2005, 411.3.1.2 and IEC 60364-4-41:2005/AMD1:2017, 411.3.1.2 cannot be obtained, it is the responsibility of the owners or operators to avoid any danger due to the exclusion of those cables from the connection to the main equipotential bonding.</w:t>
      </w:r>
    </w:p>
    <w:p w14:paraId="77C1ADCC" w14:textId="77777777" w:rsidR="00611AF7" w:rsidRPr="00611AF7" w:rsidRDefault="00611AF7" w:rsidP="00611AF7">
      <w:pPr>
        <w:spacing w:line="276" w:lineRule="auto"/>
        <w:jc w:val="both"/>
        <w:rPr>
          <w:iCs/>
          <w:sz w:val="20"/>
          <w:szCs w:val="20"/>
        </w:rPr>
      </w:pPr>
      <w:r w:rsidRPr="00611AF7">
        <w:rPr>
          <w:iCs/>
          <w:sz w:val="20"/>
          <w:szCs w:val="20"/>
        </w:rPr>
        <w:t>NOTE 4 The problems of earth differential voltages on large public telecommunication networks are the responsibility of the network operator, who can employ other methods.</w:t>
      </w:r>
    </w:p>
    <w:p w14:paraId="7E31A5B6" w14:textId="5C35634B" w:rsidR="00276886" w:rsidRPr="005B28E6" w:rsidRDefault="00611AF7" w:rsidP="00611AF7">
      <w:pPr>
        <w:jc w:val="both"/>
        <w:rPr>
          <w:iCs/>
        </w:rPr>
      </w:pPr>
      <w:r w:rsidRPr="00611AF7">
        <w:rPr>
          <w:iCs/>
          <w:sz w:val="20"/>
          <w:szCs w:val="20"/>
        </w:rPr>
        <w:t>NOTE 5 In the Netherlands, a by-pass equipotential bonding conductor, connecting the earthing sytems of several TT installations together, is permitted only if fault protection, in accordance with IEC 60364-4-41:2005, 411.3.1.2 and IEC 60364-4-41:2005/AMD1:2017, 411.3.1.2, remains effective in the case of failure of any single RCD.</w:t>
      </w:r>
    </w:p>
    <w:p w14:paraId="43010FC5" w14:textId="77777777" w:rsidR="00B43213" w:rsidRDefault="00B43213"/>
    <w:tbl>
      <w:tblPr>
        <w:tblStyle w:val="TableGrid"/>
        <w:tblW w:w="0" w:type="auto"/>
        <w:tblLook w:val="04A0" w:firstRow="1" w:lastRow="0" w:firstColumn="1" w:lastColumn="0" w:noHBand="0" w:noVBand="1"/>
      </w:tblPr>
      <w:tblGrid>
        <w:gridCol w:w="4557"/>
        <w:gridCol w:w="4793"/>
      </w:tblGrid>
      <w:tr w:rsidR="00C810EC" w14:paraId="5E73E720" w14:textId="77777777" w:rsidTr="00823F17">
        <w:tc>
          <w:tcPr>
            <w:tcW w:w="4557" w:type="dxa"/>
          </w:tcPr>
          <w:p w14:paraId="1F769F87" w14:textId="654DEBA8" w:rsidR="00C810EC" w:rsidRDefault="00C810EC" w:rsidP="00737F2A">
            <w:pPr>
              <w:spacing w:after="24" w:line="276" w:lineRule="auto"/>
              <w:jc w:val="both"/>
            </w:pPr>
            <w:r>
              <w:t>k) Эквипотенциал холболтын бүрэн эсэргүүцлийг аль болох бага байлгана:</w:t>
            </w:r>
          </w:p>
          <w:p w14:paraId="24D2BCE9" w14:textId="77777777" w:rsidR="00C810EC" w:rsidRDefault="00C810EC" w:rsidP="00737F2A">
            <w:pPr>
              <w:spacing w:after="24" w:line="276" w:lineRule="auto"/>
              <w:jc w:val="both"/>
            </w:pPr>
            <w:r>
              <w:t>– холболтыг аль болох богино хийх;</w:t>
            </w:r>
          </w:p>
          <w:p w14:paraId="4F7560AC" w14:textId="43A5F955" w:rsidR="00C810EC" w:rsidRDefault="00C810EC" w:rsidP="00737F2A">
            <w:pPr>
              <w:spacing w:line="276" w:lineRule="auto"/>
              <w:jc w:val="both"/>
              <w:rPr>
                <w:i/>
              </w:rPr>
            </w:pPr>
            <w:r>
              <w:t>– маршрутын нэгж уртад бага индукцийн реактив эсэргүүцэл болон бүрэн эсэргүүцэлтэй хөндлөн огтлолын хэлбэр сонгох, жишээлбэл өргөн ба зузааны харьцаа 5:1 байх холболтын сүлжмэл тууз.</w:t>
            </w:r>
          </w:p>
        </w:tc>
        <w:tc>
          <w:tcPr>
            <w:tcW w:w="4793" w:type="dxa"/>
          </w:tcPr>
          <w:p w14:paraId="515AFEAE" w14:textId="77777777" w:rsidR="00C810EC" w:rsidRDefault="00C810EC" w:rsidP="00737F2A">
            <w:pPr>
              <w:spacing w:after="24" w:line="276" w:lineRule="auto"/>
              <w:jc w:val="both"/>
            </w:pPr>
            <w:r>
              <w:t>k) Equipotential bonding connections should have an impedance as low as possible</w:t>
            </w:r>
          </w:p>
          <w:p w14:paraId="2AE93A05" w14:textId="77777777" w:rsidR="00C810EC" w:rsidRDefault="00C810EC" w:rsidP="00737F2A">
            <w:pPr>
              <w:spacing w:after="24" w:line="276" w:lineRule="auto"/>
              <w:jc w:val="both"/>
            </w:pPr>
            <w:r>
              <w:t>– by being as short as possible,</w:t>
            </w:r>
          </w:p>
          <w:p w14:paraId="650A7D40" w14:textId="50639F5E" w:rsidR="00C810EC" w:rsidRDefault="00C810EC" w:rsidP="00737F2A">
            <w:pPr>
              <w:spacing w:line="276" w:lineRule="auto"/>
              <w:jc w:val="both"/>
              <w:rPr>
                <w:i/>
              </w:rPr>
            </w:pPr>
            <w:r>
              <w:t>– by having a cross-section shape that results in low inductive reactance and impedance per metre of route, e.g. a bonding braid with a width to thickness ratio of five to one.</w:t>
            </w:r>
          </w:p>
        </w:tc>
      </w:tr>
      <w:tr w:rsidR="00C810EC" w14:paraId="6E5E62E1" w14:textId="77777777" w:rsidTr="00823F17">
        <w:tc>
          <w:tcPr>
            <w:tcW w:w="4557" w:type="dxa"/>
          </w:tcPr>
          <w:p w14:paraId="64DEEA8E" w14:textId="77777777" w:rsidR="00C810EC" w:rsidRDefault="00C810EC" w:rsidP="00737F2A">
            <w:pPr>
              <w:spacing w:after="24" w:line="276" w:lineRule="auto"/>
              <w:jc w:val="both"/>
            </w:pPr>
            <w:r>
              <w:t xml:space="preserve">l) </w:t>
            </w:r>
            <w:r w:rsidR="00A1740D" w:rsidRPr="00A1740D">
              <w:t xml:space="preserve">Барилга дахь томоохон мэдээллийн технологийн байгууламжийн эквипотенциал холболтын системийг </w:t>
            </w:r>
            <w:r w:rsidR="00A1740D" w:rsidRPr="00A1740D">
              <w:lastRenderedPageBreak/>
              <w:t>дэмжих зориулалтаар газардуулгын шинийг (444.5.7-д заасны дагуу) төлөвлөсөн бол түүнийг битүү цагираг хэлбэрээр суурилуулж болно.</w:t>
            </w:r>
          </w:p>
          <w:p w14:paraId="04CF74A2" w14:textId="56D9461E" w:rsidR="0083231D" w:rsidRPr="005930C6" w:rsidRDefault="0083231D" w:rsidP="00737F2A">
            <w:pPr>
              <w:spacing w:after="24" w:line="276" w:lineRule="auto"/>
              <w:jc w:val="both"/>
              <w:rPr>
                <w:sz w:val="20"/>
                <w:szCs w:val="20"/>
              </w:rPr>
            </w:pPr>
            <w:r w:rsidRPr="005930C6">
              <w:rPr>
                <w:i/>
                <w:sz w:val="20"/>
                <w:szCs w:val="20"/>
              </w:rPr>
              <w:t>ТАЙЛБАР 6 – Энэ арга хэмжээг харилцаа холбооны салбарын барилгад хэрэглэх нь илүү тохиромжтой.</w:t>
            </w:r>
          </w:p>
        </w:tc>
        <w:tc>
          <w:tcPr>
            <w:tcW w:w="4793" w:type="dxa"/>
          </w:tcPr>
          <w:p w14:paraId="7794D37E" w14:textId="77777777" w:rsidR="00C810EC" w:rsidRDefault="00C810EC" w:rsidP="00737F2A">
            <w:pPr>
              <w:spacing w:after="24" w:line="276" w:lineRule="auto"/>
              <w:jc w:val="both"/>
            </w:pPr>
            <w:r>
              <w:lastRenderedPageBreak/>
              <w:t xml:space="preserve">l) Where an earthing busbar is intended (according to 444.5.7) to support the equipotential bonding system of a </w:t>
            </w:r>
            <w:r>
              <w:lastRenderedPageBreak/>
              <w:t>significant information technology installation in a building, it may be installed as a closed ring.</w:t>
            </w:r>
          </w:p>
          <w:p w14:paraId="61FE8E4B" w14:textId="77777777" w:rsidR="00E06C6D" w:rsidRDefault="00E06C6D" w:rsidP="00737F2A">
            <w:pPr>
              <w:spacing w:after="24" w:line="276" w:lineRule="auto"/>
              <w:jc w:val="both"/>
            </w:pPr>
          </w:p>
          <w:p w14:paraId="25BA1257" w14:textId="7DA5B34D" w:rsidR="00E06C6D" w:rsidRPr="005930C6" w:rsidRDefault="00E06C6D" w:rsidP="00737F2A">
            <w:pPr>
              <w:spacing w:after="24" w:line="276" w:lineRule="auto"/>
              <w:jc w:val="both"/>
              <w:rPr>
                <w:sz w:val="20"/>
                <w:szCs w:val="20"/>
              </w:rPr>
            </w:pPr>
            <w:r w:rsidRPr="005930C6">
              <w:rPr>
                <w:i/>
                <w:sz w:val="20"/>
                <w:szCs w:val="20"/>
              </w:rPr>
              <w:t>NOTE 6 This measure is preferably applied in buildings of the telecommunications industry.</w:t>
            </w:r>
          </w:p>
        </w:tc>
      </w:tr>
      <w:tr w:rsidR="00C810EC" w14:paraId="655C0D3D" w14:textId="77777777" w:rsidTr="00823F17">
        <w:tc>
          <w:tcPr>
            <w:tcW w:w="4557" w:type="dxa"/>
          </w:tcPr>
          <w:p w14:paraId="25EE621E" w14:textId="1774D067" w:rsidR="00C810EC" w:rsidRDefault="00C810EC" w:rsidP="00737F2A">
            <w:pPr>
              <w:spacing w:after="24" w:line="276" w:lineRule="auto"/>
              <w:jc w:val="both"/>
              <w:rPr>
                <w:i/>
              </w:rPr>
            </w:pPr>
            <w:r>
              <w:rPr>
                <w:b/>
              </w:rPr>
              <w:lastRenderedPageBreak/>
              <w:t>444.4.4 TN систем</w:t>
            </w:r>
          </w:p>
        </w:tc>
        <w:tc>
          <w:tcPr>
            <w:tcW w:w="4793" w:type="dxa"/>
          </w:tcPr>
          <w:p w14:paraId="4536E0D4" w14:textId="776BC0D4" w:rsidR="00C810EC" w:rsidRDefault="00C810EC" w:rsidP="00737F2A">
            <w:pPr>
              <w:spacing w:after="24" w:line="276" w:lineRule="auto"/>
              <w:jc w:val="both"/>
              <w:rPr>
                <w:i/>
              </w:rPr>
            </w:pPr>
            <w:r>
              <w:rPr>
                <w:b/>
              </w:rPr>
              <w:t>444.4.4 TN-system</w:t>
            </w:r>
          </w:p>
        </w:tc>
      </w:tr>
      <w:tr w:rsidR="00C810EC" w14:paraId="48A9C57F" w14:textId="77777777" w:rsidTr="00823F17">
        <w:tc>
          <w:tcPr>
            <w:tcW w:w="4557" w:type="dxa"/>
          </w:tcPr>
          <w:p w14:paraId="633BE7DC" w14:textId="6560928C" w:rsidR="00C810EC" w:rsidRDefault="00757D25" w:rsidP="00737F2A">
            <w:pPr>
              <w:spacing w:after="24" w:line="276" w:lineRule="auto"/>
              <w:jc w:val="both"/>
              <w:rPr>
                <w:b/>
              </w:rPr>
            </w:pPr>
            <w:r w:rsidRPr="00757D25">
              <w:t>444.4.4.1 Цахилгаан соронзон нөлөөллийг хамгийн бага хэмжээнд байлгахын тулд</w:t>
            </w:r>
            <w:r>
              <w:t xml:space="preserve"> дараах</w:t>
            </w:r>
            <w:r w:rsidRPr="00757D25">
              <w:t xml:space="preserve"> 444.4.4.2</w:t>
            </w:r>
            <w:r w:rsidR="00D050E3">
              <w:t xml:space="preserve"> </w:t>
            </w:r>
            <w:r w:rsidRPr="00757D25">
              <w:t>-</w:t>
            </w:r>
            <w:r w:rsidR="00D050E3">
              <w:t xml:space="preserve"> </w:t>
            </w:r>
            <w:r w:rsidRPr="00757D25">
              <w:t xml:space="preserve">444.4.4.5 дэд зүйлүүдийг </w:t>
            </w:r>
            <w:r w:rsidR="0020033D">
              <w:t>мөрдөнө</w:t>
            </w:r>
            <w:r w:rsidRPr="00757D25">
              <w:t>.</w:t>
            </w:r>
          </w:p>
        </w:tc>
        <w:tc>
          <w:tcPr>
            <w:tcW w:w="4793" w:type="dxa"/>
          </w:tcPr>
          <w:p w14:paraId="0C3AD92A" w14:textId="117F0043" w:rsidR="00C810EC" w:rsidRDefault="00C810EC" w:rsidP="00737F2A">
            <w:pPr>
              <w:spacing w:after="24" w:line="276" w:lineRule="auto"/>
              <w:jc w:val="both"/>
              <w:rPr>
                <w:b/>
              </w:rPr>
            </w:pPr>
            <w:r>
              <w:t>444.4.4.1 To minimize electromagnetic influences, the following Subclauses 444.4.4.2 to 444.4.4.5 apply.</w:t>
            </w:r>
          </w:p>
        </w:tc>
      </w:tr>
      <w:tr w:rsidR="00C810EC" w14:paraId="7C93386F" w14:textId="77777777" w:rsidTr="00823F17">
        <w:tc>
          <w:tcPr>
            <w:tcW w:w="4557" w:type="dxa"/>
          </w:tcPr>
          <w:p w14:paraId="36E90012" w14:textId="77777777" w:rsidR="00C810EC" w:rsidRDefault="00C810EC" w:rsidP="00737F2A">
            <w:pPr>
              <w:spacing w:after="24" w:line="276" w:lineRule="auto"/>
              <w:jc w:val="both"/>
            </w:pPr>
            <w:r>
              <w:t>444.4.4.2 Мэдээллийн технологийн тоног төхөөрөмж их хэмжээгээр агуулах буюу агуулах төлөвтэй одоо байгаа барилгад TN-C системийг хэвээр үлдээхгүй байхыг зөвлөж байна.</w:t>
            </w:r>
          </w:p>
          <w:p w14:paraId="79C54D5E" w14:textId="77777777" w:rsidR="00C810EC" w:rsidRDefault="00C810EC" w:rsidP="00737F2A">
            <w:pPr>
              <w:spacing w:after="24" w:line="276" w:lineRule="auto"/>
              <w:jc w:val="both"/>
            </w:pPr>
            <w:r>
              <w:t>Мэдээллийн технологийн тоног төхөөрөмж их хэмжээгээр агуулах буюу агуулах төлөвтэй шинээр барьсан барилгад TN-C систем хэрэглэхгүй.</w:t>
            </w:r>
          </w:p>
          <w:p w14:paraId="43F561D4" w14:textId="2135FFD8" w:rsidR="00C33EFD" w:rsidRPr="000F65E4" w:rsidRDefault="00C33EFD" w:rsidP="00737F2A">
            <w:pPr>
              <w:spacing w:after="24" w:line="276" w:lineRule="auto"/>
              <w:jc w:val="both"/>
              <w:rPr>
                <w:iCs/>
                <w:sz w:val="20"/>
                <w:szCs w:val="20"/>
              </w:rPr>
            </w:pPr>
            <w:r w:rsidRPr="000F65E4">
              <w:rPr>
                <w:iCs/>
                <w:sz w:val="20"/>
                <w:szCs w:val="20"/>
              </w:rPr>
              <w:t>ТАЙЛБАР – TN-C байгууламжид ачааллын буюу гэмтлийн гүйдлийн хэсэг эквипотенциал холболтоор дамжин барилгын металл шугам сүлжээ болон бүтээц рүү урсах магадлалтай.</w:t>
            </w:r>
          </w:p>
        </w:tc>
        <w:tc>
          <w:tcPr>
            <w:tcW w:w="4793" w:type="dxa"/>
          </w:tcPr>
          <w:p w14:paraId="61CD67A6" w14:textId="77777777" w:rsidR="00C810EC" w:rsidRDefault="00C810EC" w:rsidP="00737F2A">
            <w:pPr>
              <w:spacing w:after="24" w:line="276" w:lineRule="auto"/>
              <w:jc w:val="both"/>
            </w:pPr>
            <w:r>
              <w:t>444.4.4.2 It is recommended that TN-C systems should not be maintained in existing buildings containing, or likely to contain, significant amounts of information technology equipment.</w:t>
            </w:r>
          </w:p>
          <w:p w14:paraId="10BF84EE" w14:textId="77777777" w:rsidR="00C810EC" w:rsidRDefault="00C810EC" w:rsidP="00737F2A">
            <w:pPr>
              <w:spacing w:after="24" w:line="276" w:lineRule="auto"/>
              <w:jc w:val="both"/>
            </w:pPr>
            <w:r>
              <w:t>TN-C-systems shall not be used in newly constructed buildings containing, or likely to contain, significant amounts of information technology equipment.</w:t>
            </w:r>
          </w:p>
          <w:p w14:paraId="37B6D842" w14:textId="1E5B54DC" w:rsidR="00D50E2A" w:rsidRPr="008632EF" w:rsidRDefault="00D50E2A" w:rsidP="00737F2A">
            <w:pPr>
              <w:spacing w:after="24" w:line="276" w:lineRule="auto"/>
              <w:jc w:val="both"/>
              <w:rPr>
                <w:iCs/>
                <w:sz w:val="20"/>
                <w:szCs w:val="20"/>
              </w:rPr>
            </w:pPr>
            <w:r w:rsidRPr="008632EF">
              <w:rPr>
                <w:iCs/>
                <w:sz w:val="20"/>
                <w:szCs w:val="20"/>
              </w:rPr>
              <w:t>NOTE Any TN-C installation is likely to have load or fault current diverted via equipotential bonding into metallic services and structures within a building.</w:t>
            </w:r>
          </w:p>
        </w:tc>
      </w:tr>
      <w:tr w:rsidR="00C810EC" w14:paraId="44ECA71E" w14:textId="77777777" w:rsidTr="00823F17">
        <w:tc>
          <w:tcPr>
            <w:tcW w:w="4557" w:type="dxa"/>
          </w:tcPr>
          <w:p w14:paraId="3AE1C60D" w14:textId="387BD87C" w:rsidR="00C810EC" w:rsidRDefault="00C810EC" w:rsidP="00737F2A">
            <w:pPr>
              <w:spacing w:after="24" w:line="276" w:lineRule="auto"/>
              <w:jc w:val="both"/>
              <w:rPr>
                <w:i/>
              </w:rPr>
            </w:pPr>
            <w:r>
              <w:t>444.4.4.3 Нийтийн нам хүчдэлийн сүлжээнээс тэжээгддэг, мэдээллийн технологийн тоног төхөөрөмж их хэмжээгээр агуулсан буюу агуулах төлөвтэй одоо байгаа барилгад байгууламжийн эхлэлээс ачаал</w:t>
            </w:r>
            <w:r w:rsidR="000C5112">
              <w:t>ал</w:t>
            </w:r>
            <w:r>
              <w:t xml:space="preserve"> талд TN-S систем суурилуулах нь зүйтэй; 6-р зургийг үз</w:t>
            </w:r>
            <w:r w:rsidR="00ED420F">
              <w:t>нэ үү</w:t>
            </w:r>
            <w:r>
              <w:t>.</w:t>
            </w:r>
          </w:p>
        </w:tc>
        <w:tc>
          <w:tcPr>
            <w:tcW w:w="4793" w:type="dxa"/>
          </w:tcPr>
          <w:p w14:paraId="0277B1CD" w14:textId="6F13CFB0" w:rsidR="00C810EC" w:rsidRDefault="00C810EC" w:rsidP="00737F2A">
            <w:pPr>
              <w:spacing w:after="24" w:line="276" w:lineRule="auto"/>
              <w:jc w:val="both"/>
              <w:rPr>
                <w:i/>
              </w:rPr>
            </w:pPr>
            <w:r>
              <w:t>444.4.4.3 In existing buildings supplied from public low-voltage networks and which contain, or are likely to contain, significant amounts of information technology equipment, a TN-S system should be installed downstream of the origin of the installation; see Figure 6.</w:t>
            </w:r>
          </w:p>
        </w:tc>
      </w:tr>
      <w:tr w:rsidR="00C810EC" w14:paraId="004A1F20" w14:textId="77777777" w:rsidTr="00823F17">
        <w:tc>
          <w:tcPr>
            <w:tcW w:w="4557" w:type="dxa"/>
          </w:tcPr>
          <w:p w14:paraId="11F47C5C" w14:textId="663720CD" w:rsidR="00C810EC" w:rsidRDefault="00C810EC" w:rsidP="00737F2A">
            <w:pPr>
              <w:spacing w:after="24" w:line="276" w:lineRule="auto"/>
              <w:jc w:val="both"/>
            </w:pPr>
            <w:r>
              <w:t>Шинээр барьсан барилгад байгууламжийн эхлэлээс ачааллын талд TN-S систем суурилуулна; 6-р зургийг үз</w:t>
            </w:r>
            <w:r w:rsidR="00740C7F">
              <w:t>нэ үү</w:t>
            </w:r>
            <w:r>
              <w:t>.</w:t>
            </w:r>
          </w:p>
        </w:tc>
        <w:tc>
          <w:tcPr>
            <w:tcW w:w="4793" w:type="dxa"/>
          </w:tcPr>
          <w:p w14:paraId="6B539363" w14:textId="1D16343A" w:rsidR="00C810EC" w:rsidRDefault="00C810EC" w:rsidP="00737F2A">
            <w:pPr>
              <w:spacing w:after="24" w:line="276" w:lineRule="auto"/>
              <w:jc w:val="both"/>
            </w:pPr>
            <w:r>
              <w:t>In newly constructed buildings, TN-S systems shall be installed downstream of the origin of the installation; see Figure 6.</w:t>
            </w:r>
          </w:p>
        </w:tc>
      </w:tr>
      <w:tr w:rsidR="00C810EC" w14:paraId="1CA4A014" w14:textId="77777777" w:rsidTr="00823F17">
        <w:tc>
          <w:tcPr>
            <w:tcW w:w="4557" w:type="dxa"/>
          </w:tcPr>
          <w:p w14:paraId="7F1E7613" w14:textId="729DD729" w:rsidR="00C810EC" w:rsidRDefault="00C810EC" w:rsidP="00737F2A">
            <w:pPr>
              <w:spacing w:after="24" w:line="276" w:lineRule="auto"/>
              <w:jc w:val="both"/>
            </w:pPr>
            <w:r>
              <w:t xml:space="preserve">TN-S системийн үр нөлөөг IEC 62020-1:2020-д нийцсэн үлдэгдэл гүйдлийн </w:t>
            </w:r>
            <w:r>
              <w:lastRenderedPageBreak/>
              <w:t>хяналтын төхөөрөмж (RCM) хэрэглэснээр нэмэгдүүлж болно.</w:t>
            </w:r>
          </w:p>
        </w:tc>
        <w:tc>
          <w:tcPr>
            <w:tcW w:w="4793" w:type="dxa"/>
          </w:tcPr>
          <w:p w14:paraId="4EA4A040" w14:textId="2C542D11" w:rsidR="00C810EC" w:rsidRDefault="00C810EC" w:rsidP="00737F2A">
            <w:pPr>
              <w:spacing w:after="24" w:line="276" w:lineRule="auto"/>
              <w:jc w:val="both"/>
            </w:pPr>
            <w:r>
              <w:lastRenderedPageBreak/>
              <w:t xml:space="preserve">The effectiveness of a TN-S-system may be enhanced by use of a residual current </w:t>
            </w:r>
            <w:r>
              <w:lastRenderedPageBreak/>
              <w:t>monitoring device, RCM, complying with IEC 62020-1:2020.</w:t>
            </w:r>
          </w:p>
        </w:tc>
      </w:tr>
    </w:tbl>
    <w:p w14:paraId="04B939DB" w14:textId="77777777" w:rsidR="00B75D7B" w:rsidRDefault="00B75D7B"/>
    <w:p w14:paraId="293CA92D" w14:textId="283215E0" w:rsidR="00782034" w:rsidRPr="00782034" w:rsidRDefault="00782034" w:rsidP="00782034">
      <w:pPr>
        <w:jc w:val="center"/>
      </w:pPr>
      <w:r w:rsidRPr="00782034">
        <w:rPr>
          <w:noProof/>
        </w:rPr>
        <w:drawing>
          <wp:inline distT="0" distB="0" distL="0" distR="0" wp14:anchorId="7F02CB42" wp14:editId="430E8E2F">
            <wp:extent cx="4302497" cy="6090699"/>
            <wp:effectExtent l="0" t="0" r="3175"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15298" cy="6108820"/>
                    </a:xfrm>
                    <a:prstGeom prst="rect">
                      <a:avLst/>
                    </a:prstGeom>
                    <a:noFill/>
                    <a:ln>
                      <a:noFill/>
                    </a:ln>
                  </pic:spPr>
                </pic:pic>
              </a:graphicData>
            </a:graphic>
          </wp:inline>
        </w:drawing>
      </w:r>
    </w:p>
    <w:p w14:paraId="45732F7B" w14:textId="54846C93" w:rsidR="000C4ECF" w:rsidRPr="00474D16" w:rsidRDefault="000F60B6" w:rsidP="000C4ECF">
      <w:pPr>
        <w:spacing w:after="24" w:line="276" w:lineRule="auto"/>
        <w:jc w:val="both"/>
        <w:rPr>
          <w:sz w:val="20"/>
          <w:szCs w:val="20"/>
        </w:rPr>
      </w:pPr>
      <w:r w:rsidRPr="00474D16">
        <w:rPr>
          <w:vertAlign w:val="superscript"/>
        </w:rPr>
        <w:t>a</w:t>
      </w:r>
      <w:r w:rsidR="000C4ECF" w:rsidRPr="00474D16">
        <w:t xml:space="preserve"> </w:t>
      </w:r>
      <w:r w:rsidR="000C4ECF" w:rsidRPr="00474D16">
        <w:rPr>
          <w:sz w:val="20"/>
          <w:szCs w:val="20"/>
        </w:rPr>
        <w:t>– Хэвийн ажиллагааны үед PE дамжуулагчийн дагуу ∆U хүчдэлийн уналт байхгүй.</w:t>
      </w:r>
    </w:p>
    <w:p w14:paraId="6EF16CE7" w14:textId="026ED335" w:rsidR="000C4ECF" w:rsidRPr="00474D16" w:rsidRDefault="000F60B6" w:rsidP="000C4ECF">
      <w:pPr>
        <w:spacing w:after="24" w:line="276" w:lineRule="auto"/>
        <w:jc w:val="both"/>
        <w:rPr>
          <w:b/>
          <w:sz w:val="20"/>
          <w:szCs w:val="20"/>
        </w:rPr>
      </w:pPr>
      <w:r w:rsidRPr="00474D16">
        <w:rPr>
          <w:vertAlign w:val="superscript"/>
        </w:rPr>
        <w:t>b</w:t>
      </w:r>
      <w:r w:rsidR="000C4ECF" w:rsidRPr="00474D16">
        <w:rPr>
          <w:sz w:val="20"/>
          <w:szCs w:val="20"/>
        </w:rPr>
        <w:t xml:space="preserve"> – Дохио буюу өгөгдлийн кабелиар үүссэн хязгаарлагдмал талбайтай гогцоо.</w:t>
      </w:r>
    </w:p>
    <w:p w14:paraId="5573A79B" w14:textId="6D004937" w:rsidR="000C4ECF" w:rsidRDefault="000C4ECF" w:rsidP="000C4ECF">
      <w:pPr>
        <w:jc w:val="center"/>
      </w:pPr>
      <w:r w:rsidRPr="001074BB">
        <w:rPr>
          <w:b/>
        </w:rPr>
        <w:t>Зураг 6 – Нийтийн цахилгаан хангамжийн эхлэлээс барилга доторх төгсгөлийн хэлхээг хүртэл, түүнийг оролцуулан TN-S системийг хэрэглэснээр саармаг дамжуулагчийн гүйдэл эквипотенциал холболттой бүтээцээр гүйхээс сэргийлэх</w:t>
      </w:r>
    </w:p>
    <w:p w14:paraId="654A65F5" w14:textId="77777777" w:rsidR="000C4ECF" w:rsidRDefault="000C4ECF"/>
    <w:p w14:paraId="29BEE828" w14:textId="6FA1BE2C" w:rsidR="000C4ECF" w:rsidRDefault="00A46B66" w:rsidP="00A46B66">
      <w:pPr>
        <w:jc w:val="center"/>
      </w:pPr>
      <w:r>
        <w:rPr>
          <w:noProof/>
        </w:rPr>
        <w:drawing>
          <wp:inline distT="0" distB="0" distL="0" distR="0" wp14:anchorId="2B099725" wp14:editId="0DEC7343">
            <wp:extent cx="4230094" cy="6090609"/>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png"/>
                    <pic:cNvPicPr/>
                  </pic:nvPicPr>
                  <pic:blipFill>
                    <a:blip r:embed="rId26"/>
                    <a:stretch>
                      <a:fillRect/>
                    </a:stretch>
                  </pic:blipFill>
                  <pic:spPr>
                    <a:xfrm>
                      <a:off x="0" y="0"/>
                      <a:ext cx="4252536" cy="6122921"/>
                    </a:xfrm>
                    <a:prstGeom prst="rect">
                      <a:avLst/>
                    </a:prstGeom>
                  </pic:spPr>
                </pic:pic>
              </a:graphicData>
            </a:graphic>
          </wp:inline>
        </w:drawing>
      </w:r>
    </w:p>
    <w:p w14:paraId="636BE28E" w14:textId="63E7C2CF" w:rsidR="000D15B5" w:rsidRPr="000D15B5" w:rsidRDefault="000D15B5" w:rsidP="000D15B5">
      <w:pPr>
        <w:spacing w:after="24" w:line="276" w:lineRule="auto"/>
        <w:jc w:val="both"/>
        <w:rPr>
          <w:sz w:val="20"/>
          <w:szCs w:val="20"/>
        </w:rPr>
      </w:pPr>
      <w:r>
        <w:rPr>
          <w:vertAlign w:val="superscript"/>
        </w:rPr>
        <w:t>a</w:t>
      </w:r>
      <w:r w:rsidRPr="000D15B5">
        <w:rPr>
          <w:sz w:val="20"/>
          <w:szCs w:val="20"/>
        </w:rPr>
        <w:t xml:space="preserve"> No voltage drop ∆U along the PE conductor under normal operation conditions.</w:t>
      </w:r>
    </w:p>
    <w:p w14:paraId="3CDF3EDF" w14:textId="590ACDB3" w:rsidR="000D15B5" w:rsidRPr="000D15B5" w:rsidRDefault="000D15B5" w:rsidP="000D15B5">
      <w:pPr>
        <w:spacing w:after="24" w:line="276" w:lineRule="auto"/>
        <w:jc w:val="both"/>
        <w:rPr>
          <w:b/>
          <w:sz w:val="20"/>
          <w:szCs w:val="20"/>
        </w:rPr>
      </w:pPr>
      <w:r>
        <w:rPr>
          <w:vertAlign w:val="superscript"/>
        </w:rPr>
        <w:t>b</w:t>
      </w:r>
      <w:r w:rsidRPr="000D15B5">
        <w:rPr>
          <w:sz w:val="20"/>
          <w:szCs w:val="20"/>
        </w:rPr>
        <w:t xml:space="preserve"> Loops of limited area formed by signal or data cables.</w:t>
      </w:r>
    </w:p>
    <w:p w14:paraId="2AA329EB" w14:textId="5B7BD052" w:rsidR="00A46B66" w:rsidRDefault="000D15B5" w:rsidP="000D15B5">
      <w:pPr>
        <w:jc w:val="center"/>
      </w:pPr>
      <w:r>
        <w:rPr>
          <w:b/>
        </w:rPr>
        <w:t>Figure 6 – Avoidance of neutral conductor currents in a bonded structure by using the TN-S system from the origin of the public supply up to and including the final circuit within a building</w:t>
      </w:r>
    </w:p>
    <w:tbl>
      <w:tblPr>
        <w:tblStyle w:val="TableGrid"/>
        <w:tblW w:w="0" w:type="auto"/>
        <w:tblLook w:val="04A0" w:firstRow="1" w:lastRow="0" w:firstColumn="1" w:lastColumn="0" w:noHBand="0" w:noVBand="1"/>
      </w:tblPr>
      <w:tblGrid>
        <w:gridCol w:w="4557"/>
        <w:gridCol w:w="4793"/>
      </w:tblGrid>
      <w:tr w:rsidR="00C810EC" w14:paraId="4C416E9B" w14:textId="77777777" w:rsidTr="00823F17">
        <w:tc>
          <w:tcPr>
            <w:tcW w:w="4557" w:type="dxa"/>
          </w:tcPr>
          <w:p w14:paraId="00E1B43D" w14:textId="7BC43128" w:rsidR="00C810EC" w:rsidRDefault="00C810EC" w:rsidP="00737F2A">
            <w:pPr>
              <w:spacing w:line="276" w:lineRule="auto"/>
              <w:jc w:val="both"/>
              <w:rPr>
                <w:noProof/>
              </w:rPr>
            </w:pPr>
            <w:r>
              <w:t>444.4.4.4 Трансформаторыг оролцуул</w:t>
            </w:r>
            <w:r w:rsidR="00772A88">
              <w:t>аад</w:t>
            </w:r>
            <w:r>
              <w:t xml:space="preserve"> нам хүчдэлийн бүх байгууламжийг зөвхөн хэрэглэгч өөрөө </w:t>
            </w:r>
            <w:r>
              <w:lastRenderedPageBreak/>
              <w:t>ашигладаг, мэдээллийн технологийн тоног төхөөрөмж их хэмжээгээр агуулсан буюу агуулах төлөвтэй одоо байгаа барилгад TN-S систем суурилуулах нь зүйтэй; 7-р зургийг үз</w:t>
            </w:r>
            <w:r w:rsidR="000B7DC4">
              <w:t>нэ үү</w:t>
            </w:r>
            <w:r>
              <w:t>.</w:t>
            </w:r>
          </w:p>
        </w:tc>
        <w:tc>
          <w:tcPr>
            <w:tcW w:w="4793" w:type="dxa"/>
          </w:tcPr>
          <w:p w14:paraId="6DCC28AD" w14:textId="146D0671" w:rsidR="00C810EC" w:rsidRDefault="00C810EC" w:rsidP="00737F2A">
            <w:pPr>
              <w:spacing w:line="276" w:lineRule="auto"/>
              <w:jc w:val="both"/>
              <w:rPr>
                <w:noProof/>
              </w:rPr>
            </w:pPr>
            <w:r>
              <w:lastRenderedPageBreak/>
              <w:t xml:space="preserve">444.4.4.4 In existing buildings where the complete low-voltage installation including the transformer is operated only by the user </w:t>
            </w:r>
            <w:r>
              <w:lastRenderedPageBreak/>
              <w:t>and which contain, or are likely to contain, significant amounts of information technology equipment, TN-S systems should be installed; see Figure 7.</w:t>
            </w:r>
          </w:p>
        </w:tc>
      </w:tr>
    </w:tbl>
    <w:p w14:paraId="3C6F70F0" w14:textId="77777777" w:rsidR="0085139A" w:rsidRDefault="0085139A"/>
    <w:p w14:paraId="123F4776" w14:textId="5C88B193" w:rsidR="00DB38CA" w:rsidRPr="00DB38CA" w:rsidRDefault="00DB38CA" w:rsidP="00DB38CA">
      <w:pPr>
        <w:jc w:val="center"/>
      </w:pPr>
      <w:r w:rsidRPr="00DB38CA">
        <w:rPr>
          <w:noProof/>
        </w:rPr>
        <w:drawing>
          <wp:inline distT="0" distB="0" distL="0" distR="0" wp14:anchorId="1B2269BD" wp14:editId="324E6E78">
            <wp:extent cx="4007457" cy="5793914"/>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24323" cy="5818298"/>
                    </a:xfrm>
                    <a:prstGeom prst="rect">
                      <a:avLst/>
                    </a:prstGeom>
                    <a:noFill/>
                    <a:ln>
                      <a:noFill/>
                    </a:ln>
                  </pic:spPr>
                </pic:pic>
              </a:graphicData>
            </a:graphic>
          </wp:inline>
        </w:drawing>
      </w:r>
    </w:p>
    <w:p w14:paraId="5829E4F5" w14:textId="77777777" w:rsidR="00F5224F" w:rsidRDefault="00F5224F"/>
    <w:p w14:paraId="6785A43D" w14:textId="39A4A0C8" w:rsidR="00F5224F" w:rsidRPr="000D44B5" w:rsidRDefault="00AB191C" w:rsidP="00F5224F">
      <w:pPr>
        <w:spacing w:after="24" w:line="276" w:lineRule="auto"/>
        <w:jc w:val="both"/>
        <w:rPr>
          <w:sz w:val="20"/>
          <w:szCs w:val="20"/>
        </w:rPr>
      </w:pPr>
      <w:r w:rsidRPr="000D44B5">
        <w:rPr>
          <w:vertAlign w:val="superscript"/>
        </w:rPr>
        <w:t>a</w:t>
      </w:r>
      <w:r w:rsidR="00F5224F" w:rsidRPr="000D44B5">
        <w:rPr>
          <w:sz w:val="20"/>
          <w:szCs w:val="20"/>
        </w:rPr>
        <w:t xml:space="preserve"> – Хэвийн ажиллагааны үед PE дамжуулагчийн дагуу ∆U хүчдэлийн уналт байхгүй.</w:t>
      </w:r>
    </w:p>
    <w:p w14:paraId="0CFAB777" w14:textId="7DD7AADD" w:rsidR="00F5224F" w:rsidRPr="000D44B5" w:rsidRDefault="00AB191C" w:rsidP="00F5224F">
      <w:pPr>
        <w:spacing w:after="24" w:line="276" w:lineRule="auto"/>
        <w:jc w:val="both"/>
        <w:rPr>
          <w:b/>
          <w:sz w:val="20"/>
          <w:szCs w:val="20"/>
        </w:rPr>
      </w:pPr>
      <w:r w:rsidRPr="000D44B5">
        <w:rPr>
          <w:vertAlign w:val="superscript"/>
        </w:rPr>
        <w:t>b</w:t>
      </w:r>
      <w:r w:rsidR="00F5224F" w:rsidRPr="000D44B5">
        <w:rPr>
          <w:sz w:val="20"/>
          <w:szCs w:val="20"/>
        </w:rPr>
        <w:t xml:space="preserve"> – Дохио буюу өгөгдлийн кабелиар үүссэн хязгаарлагдмал талбайтай гогцоо.</w:t>
      </w:r>
    </w:p>
    <w:p w14:paraId="060CC38D" w14:textId="095D1B03" w:rsidR="0085139A" w:rsidRDefault="00F5224F" w:rsidP="00F5224F">
      <w:pPr>
        <w:jc w:val="center"/>
        <w:rPr>
          <w:b/>
          <w:bCs/>
        </w:rPr>
      </w:pPr>
      <w:r w:rsidRPr="00C167E1">
        <w:rPr>
          <w:b/>
          <w:bCs/>
        </w:rPr>
        <w:lastRenderedPageBreak/>
        <w:t>Зураг 7 – Хэрэглэгчийн хувийн тэжээлийн трансформаторын дараах хэсэгт TN-S системийг хэрэглэснээр саармаг дамжуулагчийн гүйдэл эквипотенциал холболттой бүтээцээр гүйхээс сэргийлэх</w:t>
      </w:r>
    </w:p>
    <w:p w14:paraId="3B92DBE2" w14:textId="77777777" w:rsidR="00AB191C" w:rsidRDefault="00AB191C" w:rsidP="00F5224F">
      <w:pPr>
        <w:jc w:val="center"/>
        <w:rPr>
          <w:b/>
          <w:bCs/>
        </w:rPr>
      </w:pPr>
    </w:p>
    <w:p w14:paraId="6E2206C0" w14:textId="5CA214CE" w:rsidR="00AB191C" w:rsidRDefault="006038A7" w:rsidP="00F5224F">
      <w:pPr>
        <w:jc w:val="center"/>
      </w:pPr>
      <w:r>
        <w:rPr>
          <w:noProof/>
        </w:rPr>
        <w:drawing>
          <wp:inline distT="0" distB="0" distL="0" distR="0" wp14:anchorId="5104F794" wp14:editId="7700BD9E">
            <wp:extent cx="3729161" cy="5397611"/>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png"/>
                    <pic:cNvPicPr/>
                  </pic:nvPicPr>
                  <pic:blipFill>
                    <a:blip r:embed="rId28"/>
                    <a:stretch>
                      <a:fillRect/>
                    </a:stretch>
                  </pic:blipFill>
                  <pic:spPr>
                    <a:xfrm>
                      <a:off x="0" y="0"/>
                      <a:ext cx="3735631" cy="5406975"/>
                    </a:xfrm>
                    <a:prstGeom prst="rect">
                      <a:avLst/>
                    </a:prstGeom>
                  </pic:spPr>
                </pic:pic>
              </a:graphicData>
            </a:graphic>
          </wp:inline>
        </w:drawing>
      </w:r>
    </w:p>
    <w:p w14:paraId="335F24B1" w14:textId="529E15F4" w:rsidR="00AB191C" w:rsidRPr="00ED3A48" w:rsidRDefault="000623AD" w:rsidP="00AB191C">
      <w:pPr>
        <w:spacing w:after="24" w:line="276" w:lineRule="auto"/>
        <w:jc w:val="both"/>
        <w:rPr>
          <w:sz w:val="20"/>
          <w:szCs w:val="20"/>
        </w:rPr>
      </w:pPr>
      <w:r w:rsidRPr="00ED3A48">
        <w:rPr>
          <w:vertAlign w:val="superscript"/>
        </w:rPr>
        <w:t>a</w:t>
      </w:r>
      <w:r w:rsidR="00AB191C" w:rsidRPr="00ED3A48">
        <w:rPr>
          <w:sz w:val="20"/>
          <w:szCs w:val="20"/>
        </w:rPr>
        <w:t xml:space="preserve"> </w:t>
      </w:r>
      <w:r w:rsidRPr="00ED3A48">
        <w:rPr>
          <w:sz w:val="20"/>
          <w:szCs w:val="20"/>
        </w:rPr>
        <w:t xml:space="preserve">   </w:t>
      </w:r>
      <w:r w:rsidR="00AB191C" w:rsidRPr="00ED3A48">
        <w:rPr>
          <w:sz w:val="20"/>
          <w:szCs w:val="20"/>
        </w:rPr>
        <w:t>No voltage drop ∆U along the PE conductor under normal operation conditions.</w:t>
      </w:r>
    </w:p>
    <w:p w14:paraId="640F5A36" w14:textId="2B803B53" w:rsidR="00AB191C" w:rsidRPr="00ED3A48" w:rsidRDefault="000623AD" w:rsidP="00AB191C">
      <w:pPr>
        <w:spacing w:after="24" w:line="276" w:lineRule="auto"/>
        <w:jc w:val="both"/>
        <w:rPr>
          <w:b/>
          <w:sz w:val="20"/>
          <w:szCs w:val="20"/>
        </w:rPr>
      </w:pPr>
      <w:r w:rsidRPr="00ED3A48">
        <w:rPr>
          <w:vertAlign w:val="superscript"/>
        </w:rPr>
        <w:t xml:space="preserve">b </w:t>
      </w:r>
      <w:r w:rsidRPr="00ED3A48">
        <w:rPr>
          <w:sz w:val="20"/>
          <w:szCs w:val="20"/>
        </w:rPr>
        <w:t xml:space="preserve">   </w:t>
      </w:r>
      <w:r w:rsidR="00AB191C" w:rsidRPr="00ED3A48">
        <w:rPr>
          <w:sz w:val="20"/>
          <w:szCs w:val="20"/>
        </w:rPr>
        <w:t>Loops of limited area formed by signal or data cables.</w:t>
      </w:r>
    </w:p>
    <w:p w14:paraId="3B25C764" w14:textId="3C04C77F" w:rsidR="00AB191C" w:rsidRDefault="00AB191C" w:rsidP="00AB191C">
      <w:r>
        <w:rPr>
          <w:b/>
        </w:rPr>
        <w:t>Figure 7 – Avoidance of neutral conductor currents in a bonded structure by using a TN-S system downstream of a consumer’s private supply transformer</w:t>
      </w:r>
    </w:p>
    <w:tbl>
      <w:tblPr>
        <w:tblStyle w:val="TableGrid"/>
        <w:tblW w:w="0" w:type="auto"/>
        <w:tblLook w:val="04A0" w:firstRow="1" w:lastRow="0" w:firstColumn="1" w:lastColumn="0" w:noHBand="0" w:noVBand="1"/>
      </w:tblPr>
      <w:tblGrid>
        <w:gridCol w:w="4557"/>
        <w:gridCol w:w="4793"/>
      </w:tblGrid>
      <w:tr w:rsidR="00C810EC" w14:paraId="49652804" w14:textId="77777777" w:rsidTr="00823F17">
        <w:tc>
          <w:tcPr>
            <w:tcW w:w="4557" w:type="dxa"/>
          </w:tcPr>
          <w:p w14:paraId="48BCF333" w14:textId="3B99A601" w:rsidR="00C810EC" w:rsidRDefault="00C810EC" w:rsidP="00737F2A">
            <w:pPr>
              <w:spacing w:after="24" w:line="276" w:lineRule="auto"/>
              <w:jc w:val="both"/>
            </w:pPr>
            <w:r>
              <w:t>444.4.4.5 Одоо байгаа байгууламж TN-C-S системтэй бол (8-р зургийг үз</w:t>
            </w:r>
            <w:r w:rsidR="00225AA1">
              <w:t>нэ үү</w:t>
            </w:r>
            <w:r>
              <w:t xml:space="preserve">) дохио ба өгөгдлийн кабелийн гогцоо </w:t>
            </w:r>
            <w:r>
              <w:lastRenderedPageBreak/>
              <w:t>үүсэхээс дараах аргаар зайлсхийх хэрэгтэй:</w:t>
            </w:r>
          </w:p>
          <w:p w14:paraId="13CACBE3" w14:textId="77777777" w:rsidR="00C810EC" w:rsidRDefault="00C810EC" w:rsidP="00737F2A">
            <w:pPr>
              <w:spacing w:after="24" w:line="276" w:lineRule="auto"/>
              <w:jc w:val="both"/>
            </w:pPr>
            <w:r>
              <w:t>– 8-р зурагт үзүүлсэн байгууламжийн бүх TN-C хэсгийг 6-р зурагт үзүүлсэн TN-S болгон өөрчлөх; эсхүл</w:t>
            </w:r>
          </w:p>
          <w:p w14:paraId="264D7CB9" w14:textId="65FC8D91" w:rsidR="00C810EC" w:rsidRDefault="00C810EC" w:rsidP="00737F2A">
            <w:pPr>
              <w:spacing w:line="276" w:lineRule="auto"/>
              <w:jc w:val="both"/>
              <w:rPr>
                <w:noProof/>
              </w:rPr>
            </w:pPr>
            <w:r>
              <w:t>– ийм өөрчлөлт хийх боломжгүй бол TN-S байгууламжийн өөр өөр хэсгүүдийн хооронд дохио ба өгөгдлийн кабелийн харилцан холболт хийхгүй байх.</w:t>
            </w:r>
          </w:p>
        </w:tc>
        <w:tc>
          <w:tcPr>
            <w:tcW w:w="4793" w:type="dxa"/>
          </w:tcPr>
          <w:p w14:paraId="24CFE62B" w14:textId="77777777" w:rsidR="00C810EC" w:rsidRDefault="00C810EC" w:rsidP="00737F2A">
            <w:pPr>
              <w:spacing w:after="24" w:line="276" w:lineRule="auto"/>
              <w:jc w:val="both"/>
            </w:pPr>
            <w:r>
              <w:lastRenderedPageBreak/>
              <w:t>444.4.4.5 Where an existing installation is a TN-C-S system (see Figure 8), signal and data cable loops should be avoided by</w:t>
            </w:r>
          </w:p>
          <w:p w14:paraId="56BDC813" w14:textId="77777777" w:rsidR="00C810EC" w:rsidRDefault="00C810EC" w:rsidP="00737F2A">
            <w:pPr>
              <w:spacing w:after="24" w:line="276" w:lineRule="auto"/>
              <w:jc w:val="both"/>
            </w:pPr>
            <w:r>
              <w:lastRenderedPageBreak/>
              <w:t>– changing all TN-C parts of the installation shown in Figure 8 into TN-S, as shown in Figure 6, or</w:t>
            </w:r>
          </w:p>
          <w:p w14:paraId="05B69B01" w14:textId="49B1738B" w:rsidR="00C810EC" w:rsidRDefault="00C810EC" w:rsidP="00737F2A">
            <w:pPr>
              <w:spacing w:line="276" w:lineRule="auto"/>
              <w:jc w:val="both"/>
              <w:rPr>
                <w:noProof/>
              </w:rPr>
            </w:pPr>
            <w:r>
              <w:t>– where this change is not possible, by avoiding signal and data cable interconnections between different parts of the TN-S installation.</w:t>
            </w:r>
          </w:p>
        </w:tc>
      </w:tr>
    </w:tbl>
    <w:p w14:paraId="251089BB" w14:textId="77777777" w:rsidR="003205F5" w:rsidRDefault="003205F5"/>
    <w:p w14:paraId="22E90302" w14:textId="197A78E7" w:rsidR="006A6DA2" w:rsidRPr="006A6DA2" w:rsidRDefault="006A6DA2" w:rsidP="006A6DA2">
      <w:pPr>
        <w:spacing w:after="24" w:line="276" w:lineRule="auto"/>
        <w:jc w:val="center"/>
        <w:rPr>
          <w:sz w:val="20"/>
          <w:szCs w:val="20"/>
        </w:rPr>
      </w:pPr>
      <w:r w:rsidRPr="006A6DA2">
        <w:rPr>
          <w:noProof/>
          <w:sz w:val="20"/>
          <w:szCs w:val="20"/>
        </w:rPr>
        <w:drawing>
          <wp:inline distT="0" distB="0" distL="0" distR="0" wp14:anchorId="3D9F4A0F" wp14:editId="6B6DD108">
            <wp:extent cx="4023360" cy="5794282"/>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29349" cy="5802907"/>
                    </a:xfrm>
                    <a:prstGeom prst="rect">
                      <a:avLst/>
                    </a:prstGeom>
                    <a:noFill/>
                    <a:ln>
                      <a:noFill/>
                    </a:ln>
                  </pic:spPr>
                </pic:pic>
              </a:graphicData>
            </a:graphic>
          </wp:inline>
        </w:drawing>
      </w:r>
    </w:p>
    <w:p w14:paraId="2246893C" w14:textId="2687A391" w:rsidR="00310192" w:rsidRPr="006A6DA2" w:rsidRDefault="00147D41" w:rsidP="00310192">
      <w:pPr>
        <w:spacing w:after="24" w:line="276" w:lineRule="auto"/>
        <w:jc w:val="both"/>
        <w:rPr>
          <w:sz w:val="20"/>
          <w:szCs w:val="20"/>
        </w:rPr>
      </w:pPr>
      <w:r w:rsidRPr="006A6DA2">
        <w:rPr>
          <w:vertAlign w:val="superscript"/>
        </w:rPr>
        <w:lastRenderedPageBreak/>
        <w:t>a</w:t>
      </w:r>
      <w:r w:rsidR="00310192" w:rsidRPr="006A6DA2">
        <w:rPr>
          <w:sz w:val="20"/>
          <w:szCs w:val="20"/>
        </w:rPr>
        <w:t xml:space="preserve"> – Хэвийн ажиллагааны үед PEN дамжуулагчийн дагуух ∆U хүчдэлийн уналт.</w:t>
      </w:r>
    </w:p>
    <w:p w14:paraId="070B8470" w14:textId="77777777" w:rsidR="00310192" w:rsidRPr="006A6DA2" w:rsidRDefault="00310192" w:rsidP="00310192">
      <w:pPr>
        <w:spacing w:after="24" w:line="276" w:lineRule="auto"/>
        <w:jc w:val="both"/>
        <w:rPr>
          <w:sz w:val="20"/>
          <w:szCs w:val="20"/>
        </w:rPr>
      </w:pPr>
      <w:r w:rsidRPr="006A6DA2">
        <w:rPr>
          <w:vertAlign w:val="superscript"/>
        </w:rPr>
        <w:t>b</w:t>
      </w:r>
      <w:r w:rsidRPr="006A6DA2">
        <w:rPr>
          <w:sz w:val="20"/>
          <w:szCs w:val="20"/>
        </w:rPr>
        <w:t xml:space="preserve"> – Дохио буюу өгөгдлийн кабелиар үүссэн хязгаарлагдмал талбайтай гогцоо.</w:t>
      </w:r>
    </w:p>
    <w:p w14:paraId="5FE474A8" w14:textId="77777777" w:rsidR="00310192" w:rsidRPr="006A6DA2" w:rsidRDefault="00310192" w:rsidP="00310192">
      <w:pPr>
        <w:spacing w:after="24" w:line="276" w:lineRule="auto"/>
        <w:jc w:val="both"/>
        <w:rPr>
          <w:sz w:val="20"/>
          <w:szCs w:val="20"/>
        </w:rPr>
      </w:pPr>
      <w:r w:rsidRPr="006A6DA2">
        <w:rPr>
          <w:vertAlign w:val="superscript"/>
        </w:rPr>
        <w:t>c</w:t>
      </w:r>
      <w:r w:rsidRPr="006A6DA2">
        <w:rPr>
          <w:sz w:val="20"/>
          <w:szCs w:val="20"/>
        </w:rPr>
        <w:t xml:space="preserve"> – Хамааралгүй дамжуулах хэсэг.</w:t>
      </w:r>
    </w:p>
    <w:p w14:paraId="5A5C452B" w14:textId="77777777" w:rsidR="00310192" w:rsidRPr="006A6DA2" w:rsidRDefault="00310192" w:rsidP="00310192">
      <w:pPr>
        <w:spacing w:after="24" w:line="276" w:lineRule="auto"/>
        <w:jc w:val="both"/>
        <w:rPr>
          <w:b/>
          <w:sz w:val="20"/>
          <w:szCs w:val="20"/>
        </w:rPr>
      </w:pPr>
      <w:r w:rsidRPr="006A6DA2">
        <w:rPr>
          <w:sz w:val="20"/>
          <w:szCs w:val="20"/>
        </w:rPr>
        <w:t>ТАЙЛБАР – TN-C-S системд TN-S системийн үед зөвхөн саармаг дамжуулагчаар гүйх гүйдэл нь дохионы кабелийн экран буюу лавлах дамжуулагч, ил дамжуулагч хэсэг, мөн барилгын металл бүтээц зэрэг хамааралгүй дамжуулах хэсгээр мөн гүйнэ.</w:t>
      </w:r>
    </w:p>
    <w:p w14:paraId="3E3DB5AF" w14:textId="20D6714B" w:rsidR="00310192" w:rsidRDefault="00310192" w:rsidP="00BB2A69">
      <w:pPr>
        <w:jc w:val="center"/>
        <w:rPr>
          <w:b/>
        </w:rPr>
      </w:pPr>
      <w:r>
        <w:rPr>
          <w:b/>
        </w:rPr>
        <w:t>8-р зураг – Одоо байгаа барилгын цахилгаан байгууламж дахь TN-C-S систем</w:t>
      </w:r>
    </w:p>
    <w:p w14:paraId="730226B7" w14:textId="77777777" w:rsidR="00147D41" w:rsidRDefault="00147D41" w:rsidP="00310192">
      <w:pPr>
        <w:rPr>
          <w:b/>
        </w:rPr>
      </w:pPr>
    </w:p>
    <w:p w14:paraId="41BB963A" w14:textId="547EFEB8" w:rsidR="00147D41" w:rsidRDefault="00147D41" w:rsidP="00EC2D8D">
      <w:pPr>
        <w:jc w:val="center"/>
      </w:pPr>
      <w:r>
        <w:rPr>
          <w:noProof/>
        </w:rPr>
        <w:drawing>
          <wp:inline distT="0" distB="0" distL="0" distR="0" wp14:anchorId="26FEB5E8" wp14:editId="48B2F53D">
            <wp:extent cx="3768918" cy="555967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png"/>
                    <pic:cNvPicPr/>
                  </pic:nvPicPr>
                  <pic:blipFill>
                    <a:blip r:embed="rId30"/>
                    <a:stretch>
                      <a:fillRect/>
                    </a:stretch>
                  </pic:blipFill>
                  <pic:spPr>
                    <a:xfrm>
                      <a:off x="0" y="0"/>
                      <a:ext cx="3771311" cy="5563205"/>
                    </a:xfrm>
                    <a:prstGeom prst="rect">
                      <a:avLst/>
                    </a:prstGeom>
                  </pic:spPr>
                </pic:pic>
              </a:graphicData>
            </a:graphic>
          </wp:inline>
        </w:drawing>
      </w:r>
    </w:p>
    <w:p w14:paraId="52431520" w14:textId="77777777" w:rsidR="00EC2D8D" w:rsidRPr="001869DB" w:rsidRDefault="00EC2D8D" w:rsidP="00EC2D8D">
      <w:pPr>
        <w:spacing w:after="24" w:line="276" w:lineRule="auto"/>
        <w:jc w:val="both"/>
        <w:rPr>
          <w:sz w:val="20"/>
          <w:szCs w:val="20"/>
        </w:rPr>
      </w:pPr>
      <w:r w:rsidRPr="001869DB">
        <w:rPr>
          <w:vertAlign w:val="superscript"/>
        </w:rPr>
        <w:t>a</w:t>
      </w:r>
      <w:r w:rsidRPr="001869DB">
        <w:rPr>
          <w:sz w:val="20"/>
          <w:szCs w:val="20"/>
        </w:rPr>
        <w:t xml:space="preserve"> Voltage drop ∆U along PEN in normal operation.</w:t>
      </w:r>
    </w:p>
    <w:p w14:paraId="728E4CFB" w14:textId="77777777" w:rsidR="00EC2D8D" w:rsidRPr="001869DB" w:rsidRDefault="00EC2D8D" w:rsidP="00EC2D8D">
      <w:pPr>
        <w:spacing w:after="24" w:line="276" w:lineRule="auto"/>
        <w:jc w:val="both"/>
        <w:rPr>
          <w:sz w:val="20"/>
          <w:szCs w:val="20"/>
        </w:rPr>
      </w:pPr>
      <w:r w:rsidRPr="001869DB">
        <w:rPr>
          <w:vertAlign w:val="superscript"/>
        </w:rPr>
        <w:t>b</w:t>
      </w:r>
      <w:r w:rsidRPr="001869DB">
        <w:rPr>
          <w:sz w:val="20"/>
          <w:szCs w:val="20"/>
        </w:rPr>
        <w:t xml:space="preserve"> Loop of limited area formed from signal or data cables.</w:t>
      </w:r>
    </w:p>
    <w:p w14:paraId="582C29A6" w14:textId="77777777" w:rsidR="00EC2D8D" w:rsidRPr="001869DB" w:rsidRDefault="00EC2D8D" w:rsidP="00EC2D8D">
      <w:pPr>
        <w:spacing w:after="24" w:line="276" w:lineRule="auto"/>
        <w:jc w:val="both"/>
        <w:rPr>
          <w:sz w:val="20"/>
          <w:szCs w:val="20"/>
        </w:rPr>
      </w:pPr>
      <w:r w:rsidRPr="001869DB">
        <w:rPr>
          <w:vertAlign w:val="superscript"/>
        </w:rPr>
        <w:t>c</w:t>
      </w:r>
      <w:r w:rsidRPr="001869DB">
        <w:rPr>
          <w:sz w:val="20"/>
          <w:szCs w:val="20"/>
        </w:rPr>
        <w:t xml:space="preserve"> Extraneous-conductive-part.</w:t>
      </w:r>
    </w:p>
    <w:p w14:paraId="3146B7DF" w14:textId="77777777" w:rsidR="00EC2D8D" w:rsidRPr="001869DB" w:rsidRDefault="00EC2D8D" w:rsidP="00EC2D8D">
      <w:pPr>
        <w:spacing w:after="24" w:line="276" w:lineRule="auto"/>
        <w:jc w:val="both"/>
        <w:rPr>
          <w:b/>
          <w:sz w:val="20"/>
          <w:szCs w:val="20"/>
        </w:rPr>
      </w:pPr>
      <w:r w:rsidRPr="001869DB">
        <w:rPr>
          <w:sz w:val="20"/>
          <w:szCs w:val="20"/>
        </w:rPr>
        <w:lastRenderedPageBreak/>
        <w:t>NOTE In a TN-C-S system, the current, which in a TN-S system would flow only through the neutral conductor, flows also through the screens or reference conductors of signal cables, exposed-conductive-parts, and extraneous-conductive-parts such as structural metalwork.</w:t>
      </w:r>
    </w:p>
    <w:p w14:paraId="5A5A38D4" w14:textId="0108B571" w:rsidR="00EC2D8D" w:rsidRDefault="00EC2D8D" w:rsidP="001869DB">
      <w:pPr>
        <w:jc w:val="center"/>
      </w:pPr>
      <w:r>
        <w:rPr>
          <w:b/>
        </w:rPr>
        <w:t>Figure 8 – TN-C-S system within an existing building installation</w:t>
      </w:r>
    </w:p>
    <w:tbl>
      <w:tblPr>
        <w:tblStyle w:val="TableGrid"/>
        <w:tblW w:w="0" w:type="auto"/>
        <w:tblLook w:val="04A0" w:firstRow="1" w:lastRow="0" w:firstColumn="1" w:lastColumn="0" w:noHBand="0" w:noVBand="1"/>
      </w:tblPr>
      <w:tblGrid>
        <w:gridCol w:w="4557"/>
        <w:gridCol w:w="4793"/>
      </w:tblGrid>
      <w:tr w:rsidR="00C810EC" w14:paraId="5603DDD8" w14:textId="77777777" w:rsidTr="00823F17">
        <w:tc>
          <w:tcPr>
            <w:tcW w:w="4557" w:type="dxa"/>
          </w:tcPr>
          <w:p w14:paraId="36B1B551" w14:textId="6D627A69" w:rsidR="00C810EC" w:rsidRPr="00652245" w:rsidRDefault="00C810EC" w:rsidP="00737F2A">
            <w:pPr>
              <w:spacing w:line="276" w:lineRule="auto"/>
              <w:jc w:val="both"/>
              <w:rPr>
                <w:noProof/>
              </w:rPr>
            </w:pPr>
            <w:r w:rsidRPr="00652245">
              <w:rPr>
                <w:b/>
              </w:rPr>
              <w:t>444.4.5 TT систем</w:t>
            </w:r>
          </w:p>
        </w:tc>
        <w:tc>
          <w:tcPr>
            <w:tcW w:w="4793" w:type="dxa"/>
          </w:tcPr>
          <w:p w14:paraId="5A85B1D3" w14:textId="75FF1144" w:rsidR="00C810EC" w:rsidRPr="00652245" w:rsidRDefault="00C810EC" w:rsidP="00737F2A">
            <w:pPr>
              <w:spacing w:line="276" w:lineRule="auto"/>
              <w:jc w:val="both"/>
              <w:rPr>
                <w:noProof/>
              </w:rPr>
            </w:pPr>
            <w:r w:rsidRPr="00652245">
              <w:rPr>
                <w:b/>
              </w:rPr>
              <w:t>444.4.5 TT system</w:t>
            </w:r>
          </w:p>
        </w:tc>
      </w:tr>
      <w:tr w:rsidR="00C810EC" w14:paraId="5AA5C9B1" w14:textId="77777777" w:rsidTr="00823F17">
        <w:tc>
          <w:tcPr>
            <w:tcW w:w="4557" w:type="dxa"/>
          </w:tcPr>
          <w:p w14:paraId="43E8F6E6" w14:textId="0B31C761" w:rsidR="00DA6C0E" w:rsidRPr="009C1D19" w:rsidRDefault="00C810EC" w:rsidP="00DA6C0E">
            <w:pPr>
              <w:spacing w:line="276" w:lineRule="auto"/>
              <w:jc w:val="both"/>
            </w:pPr>
            <w:r>
              <w:t>9-р зурагт үзүүлсэнтэй адил TT системд өөр өөр барилгын ил дамжуул</w:t>
            </w:r>
            <w:r w:rsidR="00652245">
              <w:t>агч</w:t>
            </w:r>
            <w:r>
              <w:t xml:space="preserve"> хэсгийг өөр өөр газардуулгын электродтой холбосон үед хүчдэлтэй хэсэг ба ил дамжуула</w:t>
            </w:r>
            <w:r w:rsidR="00652245">
              <w:t>гч</w:t>
            </w:r>
            <w:r>
              <w:t xml:space="preserve"> хэс</w:t>
            </w:r>
            <w:r w:rsidR="00481680">
              <w:t>эг</w:t>
            </w:r>
            <w:r>
              <w:t xml:space="preserve"> хооронд үүсч болох хэт хүчдэлийг харгалзан үзэх хэрэгтэй.</w:t>
            </w:r>
          </w:p>
        </w:tc>
        <w:tc>
          <w:tcPr>
            <w:tcW w:w="4793" w:type="dxa"/>
          </w:tcPr>
          <w:p w14:paraId="5B54AE0B" w14:textId="68625AFA" w:rsidR="00B854F7" w:rsidRPr="00A278F9" w:rsidRDefault="00C810EC" w:rsidP="00B854F7">
            <w:pPr>
              <w:spacing w:line="276" w:lineRule="auto"/>
              <w:jc w:val="both"/>
            </w:pPr>
            <w:r>
              <w:t>In a TT system, such as that shown in Figure 9, consideration should be given to overvoltages which can exist between live parts and exposed-conductive-parts when the exposed-conductive-parts of different buildings are connected to different earth electrodes.</w:t>
            </w:r>
          </w:p>
        </w:tc>
      </w:tr>
    </w:tbl>
    <w:p w14:paraId="63446E24" w14:textId="77777777" w:rsidR="00AB735C" w:rsidRDefault="00AB735C"/>
    <w:p w14:paraId="5A987216" w14:textId="191AA16D" w:rsidR="00E51C8A" w:rsidRDefault="00E51C8A" w:rsidP="00E51C8A">
      <w:pPr>
        <w:jc w:val="center"/>
      </w:pPr>
      <w:r w:rsidRPr="00E51C8A">
        <w:rPr>
          <w:noProof/>
        </w:rPr>
        <w:drawing>
          <wp:inline distT="0" distB="0" distL="0" distR="0" wp14:anchorId="4545A589" wp14:editId="73442088">
            <wp:extent cx="3955775" cy="4746928"/>
            <wp:effectExtent l="0" t="0" r="698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8264" cy="4761915"/>
                    </a:xfrm>
                    <a:prstGeom prst="rect">
                      <a:avLst/>
                    </a:prstGeom>
                    <a:noFill/>
                    <a:ln>
                      <a:noFill/>
                    </a:ln>
                  </pic:spPr>
                </pic:pic>
              </a:graphicData>
            </a:graphic>
          </wp:inline>
        </w:drawing>
      </w:r>
    </w:p>
    <w:p w14:paraId="35332EB4" w14:textId="77777777" w:rsidR="00AB735C" w:rsidRPr="00DD007C" w:rsidRDefault="00AB735C" w:rsidP="00AB735C">
      <w:pPr>
        <w:spacing w:after="24" w:line="276" w:lineRule="auto"/>
        <w:jc w:val="both"/>
        <w:rPr>
          <w:sz w:val="20"/>
          <w:szCs w:val="20"/>
        </w:rPr>
      </w:pPr>
      <w:r w:rsidRPr="00DD007C">
        <w:rPr>
          <w:vertAlign w:val="superscript"/>
        </w:rPr>
        <w:t>a</w:t>
      </w:r>
      <w:r w:rsidRPr="00DD007C">
        <w:rPr>
          <w:sz w:val="20"/>
          <w:szCs w:val="20"/>
        </w:rPr>
        <w:t xml:space="preserve"> – Хэвийн ажиллагааны үед PEN дамжуулагчийн дагуух ∆U хүчдэлийн уналт.</w:t>
      </w:r>
    </w:p>
    <w:p w14:paraId="07938111" w14:textId="77777777" w:rsidR="00AB735C" w:rsidRPr="00DD007C" w:rsidRDefault="00AB735C" w:rsidP="00AB735C">
      <w:pPr>
        <w:spacing w:after="24" w:line="276" w:lineRule="auto"/>
        <w:jc w:val="both"/>
        <w:rPr>
          <w:b/>
          <w:sz w:val="20"/>
          <w:szCs w:val="20"/>
        </w:rPr>
      </w:pPr>
      <w:r w:rsidRPr="00DD007C">
        <w:rPr>
          <w:vertAlign w:val="superscript"/>
        </w:rPr>
        <w:t>b</w:t>
      </w:r>
      <w:r w:rsidRPr="00DD007C">
        <w:rPr>
          <w:sz w:val="20"/>
          <w:szCs w:val="20"/>
        </w:rPr>
        <w:t xml:space="preserve"> – Дохио буюу өгөгдлийн кабелиар үүссэн хязгаарлагдмал талбайтай гогцоо.</w:t>
      </w:r>
    </w:p>
    <w:p w14:paraId="2ED522F5" w14:textId="40CB1C34" w:rsidR="00AB735C" w:rsidRDefault="00AB735C" w:rsidP="00B04088">
      <w:pPr>
        <w:jc w:val="center"/>
        <w:rPr>
          <w:b/>
        </w:rPr>
      </w:pPr>
      <w:r>
        <w:rPr>
          <w:b/>
        </w:rPr>
        <w:t>9-р зураг – Барилгын цахилгаан байгууламж дахь TT систем</w:t>
      </w:r>
    </w:p>
    <w:p w14:paraId="004FB507" w14:textId="77777777" w:rsidR="00DD007C" w:rsidRDefault="00DD007C" w:rsidP="00B04088">
      <w:pPr>
        <w:jc w:val="center"/>
        <w:rPr>
          <w:b/>
        </w:rPr>
      </w:pPr>
    </w:p>
    <w:p w14:paraId="1F923875" w14:textId="5DC77050" w:rsidR="00C745BA" w:rsidRDefault="00C745BA" w:rsidP="00B04088">
      <w:pPr>
        <w:jc w:val="center"/>
        <w:rPr>
          <w:b/>
        </w:rPr>
      </w:pPr>
      <w:r>
        <w:rPr>
          <w:noProof/>
        </w:rPr>
        <w:drawing>
          <wp:inline distT="0" distB="0" distL="0" distR="0" wp14:anchorId="472C9E81" wp14:editId="74EDEBBF">
            <wp:extent cx="3736717" cy="472307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png"/>
                    <pic:cNvPicPr/>
                  </pic:nvPicPr>
                  <pic:blipFill>
                    <a:blip r:embed="rId32"/>
                    <a:stretch>
                      <a:fillRect/>
                    </a:stretch>
                  </pic:blipFill>
                  <pic:spPr>
                    <a:xfrm>
                      <a:off x="0" y="0"/>
                      <a:ext cx="3756322" cy="4747855"/>
                    </a:xfrm>
                    <a:prstGeom prst="rect">
                      <a:avLst/>
                    </a:prstGeom>
                  </pic:spPr>
                </pic:pic>
              </a:graphicData>
            </a:graphic>
          </wp:inline>
        </w:drawing>
      </w:r>
    </w:p>
    <w:p w14:paraId="7F48E84C" w14:textId="77777777" w:rsidR="00DD007C" w:rsidRPr="00DD007C" w:rsidRDefault="00DD007C" w:rsidP="00DD007C">
      <w:pPr>
        <w:spacing w:after="24" w:line="276" w:lineRule="auto"/>
        <w:jc w:val="both"/>
        <w:rPr>
          <w:sz w:val="20"/>
          <w:szCs w:val="20"/>
        </w:rPr>
      </w:pPr>
      <w:r w:rsidRPr="00DD007C">
        <w:rPr>
          <w:vertAlign w:val="superscript"/>
        </w:rPr>
        <w:t>a</w:t>
      </w:r>
      <w:r w:rsidRPr="00DD007C">
        <w:rPr>
          <w:sz w:val="20"/>
          <w:szCs w:val="20"/>
        </w:rPr>
        <w:t xml:space="preserve"> Voltage drop ∆U along PEN in normal operation.</w:t>
      </w:r>
    </w:p>
    <w:p w14:paraId="2B04B584" w14:textId="77777777" w:rsidR="00DD007C" w:rsidRPr="00DD007C" w:rsidRDefault="00DD007C" w:rsidP="00DD007C">
      <w:pPr>
        <w:spacing w:after="24" w:line="276" w:lineRule="auto"/>
        <w:jc w:val="both"/>
        <w:rPr>
          <w:b/>
          <w:sz w:val="20"/>
          <w:szCs w:val="20"/>
        </w:rPr>
      </w:pPr>
      <w:r w:rsidRPr="00DD007C">
        <w:rPr>
          <w:vertAlign w:val="superscript"/>
        </w:rPr>
        <w:t>b</w:t>
      </w:r>
      <w:r w:rsidRPr="00DD007C">
        <w:rPr>
          <w:sz w:val="20"/>
          <w:szCs w:val="20"/>
        </w:rPr>
        <w:t xml:space="preserve"> Loop of limited area formed from signal or data cables.</w:t>
      </w:r>
    </w:p>
    <w:p w14:paraId="1BD96D75" w14:textId="6EB45B99" w:rsidR="00DD007C" w:rsidRDefault="00DD007C" w:rsidP="00DD007C">
      <w:pPr>
        <w:jc w:val="center"/>
      </w:pPr>
      <w:r>
        <w:rPr>
          <w:b/>
        </w:rPr>
        <w:t>Figure 9 – TT system within a building installation</w:t>
      </w:r>
    </w:p>
    <w:tbl>
      <w:tblPr>
        <w:tblStyle w:val="TableGrid"/>
        <w:tblW w:w="0" w:type="auto"/>
        <w:tblLook w:val="04A0" w:firstRow="1" w:lastRow="0" w:firstColumn="1" w:lastColumn="0" w:noHBand="0" w:noVBand="1"/>
      </w:tblPr>
      <w:tblGrid>
        <w:gridCol w:w="4557"/>
        <w:gridCol w:w="4793"/>
      </w:tblGrid>
      <w:tr w:rsidR="00C810EC" w14:paraId="03B41972" w14:textId="77777777" w:rsidTr="00823F17">
        <w:tc>
          <w:tcPr>
            <w:tcW w:w="4557" w:type="dxa"/>
          </w:tcPr>
          <w:p w14:paraId="6369C745" w14:textId="2F40EE60" w:rsidR="00C810EC" w:rsidRDefault="00C810EC" w:rsidP="00737F2A">
            <w:pPr>
              <w:spacing w:line="276" w:lineRule="auto"/>
              <w:jc w:val="both"/>
              <w:rPr>
                <w:noProof/>
              </w:rPr>
            </w:pPr>
            <w:r>
              <w:rPr>
                <w:b/>
              </w:rPr>
              <w:t>444.4.6 IT систем</w:t>
            </w:r>
          </w:p>
        </w:tc>
        <w:tc>
          <w:tcPr>
            <w:tcW w:w="4793" w:type="dxa"/>
          </w:tcPr>
          <w:p w14:paraId="6C0E8292" w14:textId="6905A90C" w:rsidR="00C810EC" w:rsidRDefault="00C810EC" w:rsidP="00737F2A">
            <w:pPr>
              <w:spacing w:line="276" w:lineRule="auto"/>
              <w:jc w:val="both"/>
              <w:rPr>
                <w:noProof/>
              </w:rPr>
            </w:pPr>
            <w:r>
              <w:rPr>
                <w:b/>
              </w:rPr>
              <w:t>444.4.6 IT system</w:t>
            </w:r>
          </w:p>
        </w:tc>
      </w:tr>
      <w:tr w:rsidR="00C810EC" w14:paraId="3ABB157E" w14:textId="77777777" w:rsidTr="00823F17">
        <w:tc>
          <w:tcPr>
            <w:tcW w:w="4557" w:type="dxa"/>
          </w:tcPr>
          <w:p w14:paraId="38A4D6F0" w14:textId="6EF7A5E6" w:rsidR="00C810EC" w:rsidRDefault="00DB1A8A" w:rsidP="00737F2A">
            <w:pPr>
              <w:spacing w:line="276" w:lineRule="auto"/>
              <w:jc w:val="both"/>
            </w:pPr>
            <w:r w:rsidRPr="00DB1A8A">
              <w:t>Гурван фазын IT системд (10-р зургийг үз</w:t>
            </w:r>
            <w:r w:rsidR="0002196B">
              <w:t>нэ үү</w:t>
            </w:r>
            <w:r w:rsidRPr="00DB1A8A">
              <w:t xml:space="preserve">) шугамын дамжуулагч ба ил дамжуулагч хэсгийн хооронд </w:t>
            </w:r>
            <w:r w:rsidR="002656FA">
              <w:rPr>
                <w:lang w:val="mn-MN"/>
              </w:rPr>
              <w:t xml:space="preserve">аль нэг </w:t>
            </w:r>
            <w:r w:rsidRPr="00DB1A8A">
              <w:t>нэг</w:t>
            </w:r>
            <w:r w:rsidR="002656FA">
              <w:t xml:space="preserve"> фазад</w:t>
            </w:r>
            <w:r w:rsidRPr="00DB1A8A">
              <w:t xml:space="preserve"> тусгаарла</w:t>
            </w:r>
            <w:r w:rsidR="002C1AD0">
              <w:t>г</w:t>
            </w:r>
            <w:r w:rsidR="00F74B72">
              <w:t>ын</w:t>
            </w:r>
            <w:r w:rsidRPr="00DB1A8A">
              <w:t xml:space="preserve"> гэмтэл үүсэх үед гэмтэлгүй </w:t>
            </w:r>
            <w:r w:rsidR="00DD60BF">
              <w:t>фазын</w:t>
            </w:r>
            <w:r w:rsidRPr="00DB1A8A">
              <w:t xml:space="preserve"> дамжуулагч ба ил дамжуулагч хэсгийн хоорондох хүчдэл шуга</w:t>
            </w:r>
            <w:r w:rsidR="00DD60BF">
              <w:t>мын</w:t>
            </w:r>
            <w:r w:rsidRPr="00DB1A8A">
              <w:t xml:space="preserve"> хүчдэлийн түвшин хүртэл өсөж болно; энэ нөхцөлийг харгалзан үзэх хэрэгтэй.</w:t>
            </w:r>
          </w:p>
          <w:p w14:paraId="0E494705" w14:textId="3B80C96B" w:rsidR="00640E00" w:rsidRDefault="00640E00" w:rsidP="00737F2A">
            <w:pPr>
              <w:spacing w:line="276" w:lineRule="auto"/>
              <w:jc w:val="both"/>
              <w:rPr>
                <w:b/>
              </w:rPr>
            </w:pPr>
            <w:r>
              <w:lastRenderedPageBreak/>
              <w:t>Шугамын дамжуулагч ба саармаг дамжуулагчийн хооронд шууд тэжээгддэг электрон тоног төхөөрөмж нь шугамын дамжуулагч ба ил дамжуулагч хэсгийн хооронд үүсэх ийм хүчдэлийг даахаар зохион бүтээгдсэн байна; мэдээллийн технологийн тоног төхөөрөмжийн холбогдох шаардлагыг IEC 62368-1:2023-аас үз</w:t>
            </w:r>
            <w:r w:rsidR="0002196B">
              <w:t>нэ үү</w:t>
            </w:r>
            <w:r>
              <w:t>.</w:t>
            </w:r>
          </w:p>
        </w:tc>
        <w:tc>
          <w:tcPr>
            <w:tcW w:w="4793" w:type="dxa"/>
          </w:tcPr>
          <w:p w14:paraId="478066DC" w14:textId="77777777" w:rsidR="00C810EC" w:rsidRDefault="00C810EC" w:rsidP="00737F2A">
            <w:pPr>
              <w:spacing w:line="276" w:lineRule="auto"/>
              <w:jc w:val="both"/>
            </w:pPr>
            <w:r>
              <w:lastRenderedPageBreak/>
              <w:t>In a three-phase IT system (see Figure 10), the voltage between a healthy line-conductor and an exposed-conductive-part can rise to the level of the line-to-line voltage when there is a single insulation fault between a line conductor and an exposed-conductive-part; this condition should be considered.</w:t>
            </w:r>
          </w:p>
          <w:p w14:paraId="2C365080" w14:textId="23F6CFF4" w:rsidR="00084D89" w:rsidRDefault="00084D89" w:rsidP="00737F2A">
            <w:pPr>
              <w:spacing w:line="276" w:lineRule="auto"/>
              <w:jc w:val="both"/>
              <w:rPr>
                <w:b/>
              </w:rPr>
            </w:pPr>
            <w:r>
              <w:t xml:space="preserve">Electronic equipment directly supplied between the line conductor and neutral </w:t>
            </w:r>
            <w:r>
              <w:lastRenderedPageBreak/>
              <w:t>should be designed to withstand such a voltage between the line conductor and exposed-conductive-parts; see corresponding requirement from IEC 62368-1:2023 for information technology equipment.</w:t>
            </w:r>
          </w:p>
        </w:tc>
      </w:tr>
    </w:tbl>
    <w:p w14:paraId="5F5C8835" w14:textId="77777777" w:rsidR="00270466" w:rsidRDefault="00270466"/>
    <w:p w14:paraId="2BF24E69" w14:textId="21A6E6BC" w:rsidR="004013D2" w:rsidRPr="004013D2" w:rsidRDefault="004013D2" w:rsidP="004013D2">
      <w:pPr>
        <w:jc w:val="center"/>
      </w:pPr>
      <w:r w:rsidRPr="004013D2">
        <w:rPr>
          <w:noProof/>
        </w:rPr>
        <w:drawing>
          <wp:inline distT="0" distB="0" distL="0" distR="0" wp14:anchorId="0B8C99BB" wp14:editId="1F8A4D34">
            <wp:extent cx="3482671" cy="4570263"/>
            <wp:effectExtent l="0" t="0" r="3810"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91355" cy="4581659"/>
                    </a:xfrm>
                    <a:prstGeom prst="rect">
                      <a:avLst/>
                    </a:prstGeom>
                    <a:noFill/>
                    <a:ln>
                      <a:noFill/>
                    </a:ln>
                  </pic:spPr>
                </pic:pic>
              </a:graphicData>
            </a:graphic>
          </wp:inline>
        </w:drawing>
      </w:r>
    </w:p>
    <w:p w14:paraId="7DAB1BFB" w14:textId="77777777" w:rsidR="00270466" w:rsidRPr="00E642EB" w:rsidRDefault="00270466" w:rsidP="00270466">
      <w:pPr>
        <w:spacing w:after="24" w:line="276" w:lineRule="auto"/>
        <w:jc w:val="both"/>
        <w:rPr>
          <w:sz w:val="20"/>
          <w:szCs w:val="20"/>
        </w:rPr>
      </w:pPr>
      <w:r w:rsidRPr="00E642EB">
        <w:rPr>
          <w:vertAlign w:val="superscript"/>
        </w:rPr>
        <w:t>a</w:t>
      </w:r>
      <w:r w:rsidRPr="00E642EB">
        <w:rPr>
          <w:sz w:val="20"/>
          <w:szCs w:val="20"/>
        </w:rPr>
        <w:t xml:space="preserve"> – Хэвийн ажиллагааны үед PEN дамжуулагчийн дагуух ∆U хүчдэлийн уналт.</w:t>
      </w:r>
    </w:p>
    <w:p w14:paraId="285D5D1A" w14:textId="77777777" w:rsidR="00270466" w:rsidRPr="00E642EB" w:rsidRDefault="00270466" w:rsidP="00270466">
      <w:pPr>
        <w:spacing w:after="24" w:line="276" w:lineRule="auto"/>
        <w:jc w:val="both"/>
        <w:rPr>
          <w:b/>
          <w:sz w:val="20"/>
          <w:szCs w:val="20"/>
        </w:rPr>
      </w:pPr>
      <w:r w:rsidRPr="00E642EB">
        <w:rPr>
          <w:vertAlign w:val="superscript"/>
        </w:rPr>
        <w:t>b</w:t>
      </w:r>
      <w:r w:rsidRPr="00E642EB">
        <w:rPr>
          <w:sz w:val="20"/>
          <w:szCs w:val="20"/>
        </w:rPr>
        <w:t xml:space="preserve"> – Дохио буюу өгөгдлийн кабелиар үүссэн хязгаарлагдмал талбайтай гогцоо.</w:t>
      </w:r>
    </w:p>
    <w:p w14:paraId="328F31B5" w14:textId="20C97E19" w:rsidR="00270466" w:rsidRDefault="00270466" w:rsidP="00E642EB">
      <w:pPr>
        <w:jc w:val="center"/>
        <w:rPr>
          <w:b/>
        </w:rPr>
      </w:pPr>
      <w:r>
        <w:rPr>
          <w:b/>
        </w:rPr>
        <w:t>10-р зураг – Барилгын цахилгаан байгууламж дахь IT систем</w:t>
      </w:r>
    </w:p>
    <w:p w14:paraId="59564FE9" w14:textId="77777777" w:rsidR="00E642EB" w:rsidRDefault="00E642EB" w:rsidP="00E642EB">
      <w:pPr>
        <w:jc w:val="center"/>
        <w:rPr>
          <w:b/>
        </w:rPr>
      </w:pPr>
    </w:p>
    <w:p w14:paraId="24F9DA6D" w14:textId="203D4A83" w:rsidR="00E642EB" w:rsidRDefault="00E642EB" w:rsidP="00E642EB">
      <w:pPr>
        <w:jc w:val="center"/>
      </w:pPr>
      <w:r>
        <w:rPr>
          <w:noProof/>
        </w:rPr>
        <w:lastRenderedPageBreak/>
        <w:drawing>
          <wp:inline distT="0" distB="0" distL="0" distR="0" wp14:anchorId="6A603EEE" wp14:editId="082C8B37">
            <wp:extent cx="2997641" cy="3939757"/>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png"/>
                    <pic:cNvPicPr/>
                  </pic:nvPicPr>
                  <pic:blipFill>
                    <a:blip r:embed="rId34"/>
                    <a:stretch>
                      <a:fillRect/>
                    </a:stretch>
                  </pic:blipFill>
                  <pic:spPr>
                    <a:xfrm>
                      <a:off x="0" y="0"/>
                      <a:ext cx="3000597" cy="3943643"/>
                    </a:xfrm>
                    <a:prstGeom prst="rect">
                      <a:avLst/>
                    </a:prstGeom>
                  </pic:spPr>
                </pic:pic>
              </a:graphicData>
            </a:graphic>
          </wp:inline>
        </w:drawing>
      </w:r>
    </w:p>
    <w:p w14:paraId="0181CC85" w14:textId="77777777" w:rsidR="00E642EB" w:rsidRPr="009929C7" w:rsidRDefault="00E642EB" w:rsidP="00E642EB">
      <w:pPr>
        <w:spacing w:after="24" w:line="276" w:lineRule="auto"/>
        <w:jc w:val="both"/>
        <w:rPr>
          <w:sz w:val="20"/>
          <w:szCs w:val="20"/>
        </w:rPr>
      </w:pPr>
      <w:r w:rsidRPr="009929C7">
        <w:rPr>
          <w:vertAlign w:val="superscript"/>
        </w:rPr>
        <w:t>a</w:t>
      </w:r>
      <w:r w:rsidRPr="009929C7">
        <w:rPr>
          <w:sz w:val="20"/>
          <w:szCs w:val="20"/>
        </w:rPr>
        <w:t xml:space="preserve"> Voltage drop ∆U along PEN in normal operation.</w:t>
      </w:r>
    </w:p>
    <w:p w14:paraId="6B8FB5FF" w14:textId="77777777" w:rsidR="00E642EB" w:rsidRPr="009929C7" w:rsidRDefault="00E642EB" w:rsidP="00E642EB">
      <w:pPr>
        <w:spacing w:after="24" w:line="276" w:lineRule="auto"/>
        <w:jc w:val="both"/>
        <w:rPr>
          <w:b/>
          <w:sz w:val="20"/>
          <w:szCs w:val="20"/>
        </w:rPr>
      </w:pPr>
      <w:r w:rsidRPr="009929C7">
        <w:rPr>
          <w:vertAlign w:val="superscript"/>
        </w:rPr>
        <w:t>b</w:t>
      </w:r>
      <w:r w:rsidRPr="009929C7">
        <w:rPr>
          <w:sz w:val="20"/>
          <w:szCs w:val="20"/>
        </w:rPr>
        <w:t xml:space="preserve"> Loop of limited area formed from signal or data cables.</w:t>
      </w:r>
    </w:p>
    <w:p w14:paraId="71205C4C" w14:textId="0345F3DF" w:rsidR="00E642EB" w:rsidRDefault="00E642EB" w:rsidP="00E642EB">
      <w:pPr>
        <w:jc w:val="center"/>
      </w:pPr>
      <w:r>
        <w:rPr>
          <w:b/>
        </w:rPr>
        <w:t>Figure 10 – IT system within a building installation</w:t>
      </w:r>
    </w:p>
    <w:p w14:paraId="12D56AA0" w14:textId="77777777" w:rsidR="00E642EB" w:rsidRDefault="00E642EB" w:rsidP="00E642EB">
      <w:pPr>
        <w:jc w:val="center"/>
      </w:pPr>
    </w:p>
    <w:tbl>
      <w:tblPr>
        <w:tblStyle w:val="TableGrid"/>
        <w:tblW w:w="0" w:type="auto"/>
        <w:tblLook w:val="04A0" w:firstRow="1" w:lastRow="0" w:firstColumn="1" w:lastColumn="0" w:noHBand="0" w:noVBand="1"/>
      </w:tblPr>
      <w:tblGrid>
        <w:gridCol w:w="4557"/>
        <w:gridCol w:w="4793"/>
      </w:tblGrid>
      <w:tr w:rsidR="00C810EC" w14:paraId="6BD5BD0F" w14:textId="77777777" w:rsidTr="00823F17">
        <w:tc>
          <w:tcPr>
            <w:tcW w:w="4557" w:type="dxa"/>
          </w:tcPr>
          <w:p w14:paraId="34313C16" w14:textId="01C2E030" w:rsidR="00C810EC" w:rsidRDefault="00C810EC" w:rsidP="00737F2A">
            <w:pPr>
              <w:spacing w:line="276" w:lineRule="auto"/>
              <w:jc w:val="both"/>
              <w:rPr>
                <w:noProof/>
              </w:rPr>
            </w:pPr>
            <w:r>
              <w:rPr>
                <w:b/>
              </w:rPr>
              <w:t>444.4.7 Олон эх үүсвэртэй тэжээл</w:t>
            </w:r>
          </w:p>
        </w:tc>
        <w:tc>
          <w:tcPr>
            <w:tcW w:w="4793" w:type="dxa"/>
          </w:tcPr>
          <w:p w14:paraId="5FDAE6D1" w14:textId="2C1F4F1B" w:rsidR="00C810EC" w:rsidRDefault="00C810EC" w:rsidP="00737F2A">
            <w:pPr>
              <w:spacing w:line="276" w:lineRule="auto"/>
              <w:jc w:val="both"/>
              <w:rPr>
                <w:noProof/>
              </w:rPr>
            </w:pPr>
            <w:r>
              <w:rPr>
                <w:b/>
              </w:rPr>
              <w:t>444.4.7 Multiple-source supply</w:t>
            </w:r>
          </w:p>
        </w:tc>
      </w:tr>
      <w:tr w:rsidR="00C810EC" w14:paraId="58CE5329" w14:textId="77777777" w:rsidTr="00823F17">
        <w:tc>
          <w:tcPr>
            <w:tcW w:w="4557" w:type="dxa"/>
          </w:tcPr>
          <w:p w14:paraId="297B780C" w14:textId="7E593E62" w:rsidR="00C810EC" w:rsidRDefault="00C810EC" w:rsidP="00737F2A">
            <w:pPr>
              <w:spacing w:line="276" w:lineRule="auto"/>
              <w:jc w:val="both"/>
              <w:rPr>
                <w:b/>
              </w:rPr>
            </w:pPr>
            <w:r>
              <w:rPr>
                <w:b/>
              </w:rPr>
              <w:t>444.4.7.1 Ерөнхий зүйл</w:t>
            </w:r>
          </w:p>
        </w:tc>
        <w:tc>
          <w:tcPr>
            <w:tcW w:w="4793" w:type="dxa"/>
          </w:tcPr>
          <w:p w14:paraId="00B91E5C" w14:textId="40BB2FE3" w:rsidR="00C810EC" w:rsidRDefault="00C810EC" w:rsidP="00737F2A">
            <w:pPr>
              <w:spacing w:line="276" w:lineRule="auto"/>
              <w:jc w:val="both"/>
              <w:rPr>
                <w:b/>
              </w:rPr>
            </w:pPr>
            <w:r>
              <w:rPr>
                <w:b/>
              </w:rPr>
              <w:t>444.4.7.1 General</w:t>
            </w:r>
          </w:p>
        </w:tc>
      </w:tr>
      <w:tr w:rsidR="00C810EC" w14:paraId="4EA57E1C" w14:textId="77777777" w:rsidTr="00823F17">
        <w:tc>
          <w:tcPr>
            <w:tcW w:w="4557" w:type="dxa"/>
          </w:tcPr>
          <w:p w14:paraId="59E3DA06" w14:textId="77777777" w:rsidR="00C810EC" w:rsidRPr="00252A18" w:rsidRDefault="00C810EC" w:rsidP="00737F2A">
            <w:pPr>
              <w:spacing w:line="276" w:lineRule="auto"/>
              <w:jc w:val="both"/>
            </w:pPr>
            <w:r w:rsidRPr="00252A18">
              <w:t>Олон эх үүсвэртэй тэжээлийн хувьд 444.4.7.2 ба 444.4.7.3-ын заалтыг хэрэглэнэ.</w:t>
            </w:r>
          </w:p>
          <w:p w14:paraId="5BF10E16" w14:textId="34CAC32F" w:rsidR="009307C6" w:rsidRPr="00252A18" w:rsidRDefault="009307C6" w:rsidP="009307C6">
            <w:pPr>
              <w:spacing w:after="24" w:line="276" w:lineRule="auto"/>
              <w:jc w:val="both"/>
              <w:rPr>
                <w:sz w:val="20"/>
                <w:szCs w:val="20"/>
              </w:rPr>
            </w:pPr>
            <w:r w:rsidRPr="00252A18">
              <w:rPr>
                <w:sz w:val="20"/>
                <w:szCs w:val="20"/>
              </w:rPr>
              <w:t>ТАЙЛБАР Тэжээлийн эх үүсвэрүүдийн од холболтын төв цэгүүдийг олон цэгт газардуулсан тохиолдолд саармаг дамжуулагчийн гүйдэл нь 11-р зурагт үзүүлс</w:t>
            </w:r>
            <w:r w:rsidR="00B16F3A" w:rsidRPr="00252A18">
              <w:rPr>
                <w:sz w:val="20"/>
                <w:szCs w:val="20"/>
              </w:rPr>
              <w:t>нээр</w:t>
            </w:r>
            <w:r w:rsidRPr="00252A18">
              <w:rPr>
                <w:sz w:val="20"/>
                <w:szCs w:val="20"/>
              </w:rPr>
              <w:t xml:space="preserve"> тухайн од цэг рүү зөвхөн саармаг дамжуулагчаар бус, хамгаалалтын дамжуулагчаар </w:t>
            </w:r>
            <w:r w:rsidR="009011A8" w:rsidRPr="00252A18">
              <w:rPr>
                <w:sz w:val="20"/>
                <w:szCs w:val="20"/>
              </w:rPr>
              <w:t>гүйж</w:t>
            </w:r>
            <w:r w:rsidRPr="00252A18">
              <w:rPr>
                <w:sz w:val="20"/>
                <w:szCs w:val="20"/>
              </w:rPr>
              <w:t xml:space="preserve"> болно. Үүний улмаас цахилгаан байгууламж</w:t>
            </w:r>
            <w:r w:rsidR="002C4FAD" w:rsidRPr="00252A18">
              <w:rPr>
                <w:sz w:val="20"/>
                <w:szCs w:val="20"/>
              </w:rPr>
              <w:t>аар гүйж</w:t>
            </w:r>
            <w:r w:rsidRPr="00252A18">
              <w:rPr>
                <w:sz w:val="20"/>
                <w:szCs w:val="20"/>
              </w:rPr>
              <w:t xml:space="preserve"> буй хэсэг гүйдлүүдийн нийлбэр тэг б</w:t>
            </w:r>
            <w:r w:rsidR="00C636D1" w:rsidRPr="00252A18">
              <w:rPr>
                <w:sz w:val="20"/>
                <w:szCs w:val="20"/>
              </w:rPr>
              <w:t>олох</w:t>
            </w:r>
            <w:r w:rsidR="003818FB" w:rsidRPr="00252A18">
              <w:rPr>
                <w:sz w:val="20"/>
                <w:szCs w:val="20"/>
              </w:rPr>
              <w:t>гүйгээр</w:t>
            </w:r>
            <w:r w:rsidRPr="00252A18">
              <w:rPr>
                <w:sz w:val="20"/>
                <w:szCs w:val="20"/>
              </w:rPr>
              <w:t>, нэг судалтай кабелиас үүсэх оронтой төстэй сарнисан соронзон орон үүснэ.</w:t>
            </w:r>
          </w:p>
          <w:p w14:paraId="581B789B" w14:textId="2A30D2DD" w:rsidR="007C76F1" w:rsidRPr="00252A18" w:rsidRDefault="009307C6" w:rsidP="00F837C0">
            <w:pPr>
              <w:spacing w:after="24" w:line="276" w:lineRule="auto"/>
              <w:jc w:val="both"/>
              <w:rPr>
                <w:sz w:val="20"/>
                <w:szCs w:val="20"/>
              </w:rPr>
            </w:pPr>
            <w:r w:rsidRPr="00252A18">
              <w:rPr>
                <w:sz w:val="20"/>
                <w:szCs w:val="20"/>
              </w:rPr>
              <w:lastRenderedPageBreak/>
              <w:t>Хувьсах гүйдэл дамжуулж буй нэг судалтай кабелийн эргэн тойронд тойрог хэлбэрийн цахилгаан соронзон орон үүсдэг бөгөөд энэ нь электрон тоног төхөөрөмжид хөндлөнгийн нөлөөлөл үзүүлж болно. Гармоник гүйдлүүд мөн ижил төстэй цахилгаан соронзон орон үүсгэдэг боловч тэдгээрийн үүсгэх орон нь үндсэн давтамжийн гүйдлээс үүсэх оронтой харьцуулахад илүү хурдан сулардаг.</w:t>
            </w:r>
          </w:p>
        </w:tc>
        <w:tc>
          <w:tcPr>
            <w:tcW w:w="4793" w:type="dxa"/>
          </w:tcPr>
          <w:p w14:paraId="10E078A1" w14:textId="77777777" w:rsidR="00C810EC" w:rsidRPr="00252A18" w:rsidRDefault="00C810EC" w:rsidP="00737F2A">
            <w:pPr>
              <w:spacing w:line="276" w:lineRule="auto"/>
              <w:jc w:val="both"/>
            </w:pPr>
            <w:r w:rsidRPr="00252A18">
              <w:lastRenderedPageBreak/>
              <w:t>For multiple-source power supplies, the provisions in 444.4.7.2 and 444.4.7.3 shall be applied.</w:t>
            </w:r>
          </w:p>
          <w:p w14:paraId="0E8067FF" w14:textId="77777777" w:rsidR="00881EE7" w:rsidRPr="00252A18" w:rsidRDefault="00881EE7" w:rsidP="00881EE7">
            <w:pPr>
              <w:spacing w:after="24" w:line="276" w:lineRule="auto"/>
              <w:jc w:val="both"/>
              <w:rPr>
                <w:sz w:val="20"/>
                <w:szCs w:val="20"/>
              </w:rPr>
            </w:pPr>
            <w:r w:rsidRPr="00252A18">
              <w:rPr>
                <w:sz w:val="20"/>
                <w:szCs w:val="20"/>
              </w:rPr>
              <w:t>NOTE Where multiple earthing of the star points of the sources of supplies is applied, neutral conductor currents can flow back to the relevant star point, not only via the neutral conductor, but also via the protective conductor as shown in Figure 11. For this reason, the sum of the partial currents flowing in the installation is no longer zero and a magnetic stray field is created, similar to that of a single conductor cable.</w:t>
            </w:r>
          </w:p>
          <w:p w14:paraId="30EEA7BB" w14:textId="6F225B41" w:rsidR="00881EE7" w:rsidRPr="00252A18" w:rsidRDefault="00881EE7" w:rsidP="00881EE7">
            <w:pPr>
              <w:spacing w:line="276" w:lineRule="auto"/>
              <w:jc w:val="both"/>
              <w:rPr>
                <w:b/>
              </w:rPr>
            </w:pPr>
            <w:r w:rsidRPr="00252A18">
              <w:rPr>
                <w:sz w:val="20"/>
                <w:szCs w:val="20"/>
              </w:rPr>
              <w:t xml:space="preserve">In the case of single conductor cables, which carry AC current, a circular electromagnetic field is generated around the core conductor that can </w:t>
            </w:r>
            <w:r w:rsidRPr="00252A18">
              <w:rPr>
                <w:sz w:val="20"/>
                <w:szCs w:val="20"/>
              </w:rPr>
              <w:lastRenderedPageBreak/>
              <w:t>interfere with electronic equipment. Harmonic currents produce similar electromagnetic fields but they attenuate more rapidly than those produced by fundamental currents.</w:t>
            </w:r>
          </w:p>
        </w:tc>
      </w:tr>
    </w:tbl>
    <w:p w14:paraId="09265BF8" w14:textId="77777777" w:rsidR="005A7D2A" w:rsidRDefault="005A7D2A"/>
    <w:p w14:paraId="5F7F0DD6" w14:textId="537DA187" w:rsidR="00A75BC5" w:rsidRPr="00A75BC5" w:rsidRDefault="00A75BC5" w:rsidP="00A75BC5">
      <w:pPr>
        <w:jc w:val="center"/>
        <w:rPr>
          <w:b/>
        </w:rPr>
      </w:pPr>
      <w:r w:rsidRPr="00A75BC5">
        <w:rPr>
          <w:b/>
          <w:noProof/>
        </w:rPr>
        <w:drawing>
          <wp:inline distT="0" distB="0" distL="0" distR="0" wp14:anchorId="7C763FEB" wp14:editId="35970BAA">
            <wp:extent cx="3141826" cy="2091193"/>
            <wp:effectExtent l="0" t="0" r="1905" b="444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70856" cy="2110516"/>
                    </a:xfrm>
                    <a:prstGeom prst="rect">
                      <a:avLst/>
                    </a:prstGeom>
                    <a:noFill/>
                    <a:ln>
                      <a:noFill/>
                    </a:ln>
                  </pic:spPr>
                </pic:pic>
              </a:graphicData>
            </a:graphic>
          </wp:inline>
        </w:drawing>
      </w:r>
    </w:p>
    <w:p w14:paraId="0DA7E237" w14:textId="77777777" w:rsidR="003A67B5" w:rsidRDefault="003A67B5" w:rsidP="003A67B5">
      <w:pPr>
        <w:jc w:val="center"/>
        <w:rPr>
          <w:b/>
        </w:rPr>
      </w:pPr>
    </w:p>
    <w:p w14:paraId="4899ABDE" w14:textId="34006177" w:rsidR="005A7D2A" w:rsidRDefault="003A67B5" w:rsidP="003A67B5">
      <w:pPr>
        <w:jc w:val="center"/>
        <w:rPr>
          <w:b/>
        </w:rPr>
      </w:pPr>
      <w:r w:rsidRPr="00356592">
        <w:rPr>
          <w:b/>
        </w:rPr>
        <w:t>Зураг 11 – PEN дамжуулагч ба газар хооронд олон цэгийн зохисгүй холболттой, олон эх үүсвэр бүхий TN цахилгаан хангамж</w:t>
      </w:r>
    </w:p>
    <w:p w14:paraId="3037E211" w14:textId="77777777" w:rsidR="00752B17" w:rsidRDefault="00752B17" w:rsidP="003A67B5">
      <w:pPr>
        <w:jc w:val="center"/>
      </w:pPr>
    </w:p>
    <w:p w14:paraId="4A9FC3C4" w14:textId="6E261D01" w:rsidR="00752B17" w:rsidRDefault="00752B17" w:rsidP="003A67B5">
      <w:pPr>
        <w:jc w:val="center"/>
      </w:pPr>
      <w:r>
        <w:rPr>
          <w:noProof/>
        </w:rPr>
        <w:drawing>
          <wp:inline distT="0" distB="0" distL="0" distR="0" wp14:anchorId="4733914B" wp14:editId="48F9E370">
            <wp:extent cx="3108960" cy="206510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png"/>
                    <pic:cNvPicPr/>
                  </pic:nvPicPr>
                  <pic:blipFill>
                    <a:blip r:embed="rId36"/>
                    <a:stretch>
                      <a:fillRect/>
                    </a:stretch>
                  </pic:blipFill>
                  <pic:spPr>
                    <a:xfrm>
                      <a:off x="0" y="0"/>
                      <a:ext cx="3116667" cy="2070228"/>
                    </a:xfrm>
                    <a:prstGeom prst="rect">
                      <a:avLst/>
                    </a:prstGeom>
                  </pic:spPr>
                </pic:pic>
              </a:graphicData>
            </a:graphic>
          </wp:inline>
        </w:drawing>
      </w:r>
    </w:p>
    <w:p w14:paraId="6C8101FC" w14:textId="2C360E65" w:rsidR="00752B17" w:rsidRDefault="00752B17" w:rsidP="003A67B5">
      <w:pPr>
        <w:jc w:val="center"/>
      </w:pPr>
      <w:r>
        <w:rPr>
          <w:b/>
        </w:rPr>
        <w:t>Figure 11 – TN multiple-source power supply with a non-suitable multiple connection between PEN and earth</w:t>
      </w:r>
    </w:p>
    <w:tbl>
      <w:tblPr>
        <w:tblStyle w:val="TableGrid"/>
        <w:tblW w:w="0" w:type="auto"/>
        <w:tblLook w:val="04A0" w:firstRow="1" w:lastRow="0" w:firstColumn="1" w:lastColumn="0" w:noHBand="0" w:noVBand="1"/>
      </w:tblPr>
      <w:tblGrid>
        <w:gridCol w:w="4557"/>
        <w:gridCol w:w="4793"/>
      </w:tblGrid>
      <w:tr w:rsidR="00C810EC" w14:paraId="523EFFA6" w14:textId="77777777" w:rsidTr="00823F17">
        <w:tc>
          <w:tcPr>
            <w:tcW w:w="4557" w:type="dxa"/>
          </w:tcPr>
          <w:p w14:paraId="4247D72C" w14:textId="55E26ED3" w:rsidR="00C810EC" w:rsidRDefault="00C810EC" w:rsidP="00737F2A">
            <w:pPr>
              <w:spacing w:line="276" w:lineRule="auto"/>
              <w:jc w:val="both"/>
              <w:rPr>
                <w:noProof/>
              </w:rPr>
            </w:pPr>
            <w:r>
              <w:rPr>
                <w:b/>
              </w:rPr>
              <w:t>444.4.7.2 TN олон эх үүсвэртэй тэжээл</w:t>
            </w:r>
          </w:p>
        </w:tc>
        <w:tc>
          <w:tcPr>
            <w:tcW w:w="4793" w:type="dxa"/>
          </w:tcPr>
          <w:p w14:paraId="5916942A" w14:textId="6AC28797" w:rsidR="00C810EC" w:rsidRDefault="00C810EC" w:rsidP="00737F2A">
            <w:pPr>
              <w:spacing w:line="276" w:lineRule="auto"/>
              <w:jc w:val="both"/>
              <w:rPr>
                <w:noProof/>
              </w:rPr>
            </w:pPr>
            <w:r>
              <w:rPr>
                <w:b/>
              </w:rPr>
              <w:t>444.4.7.2 TN multiple-source power supplies</w:t>
            </w:r>
          </w:p>
        </w:tc>
      </w:tr>
      <w:tr w:rsidR="00C810EC" w14:paraId="51F6554F" w14:textId="77777777" w:rsidTr="00823F17">
        <w:tc>
          <w:tcPr>
            <w:tcW w:w="4557" w:type="dxa"/>
          </w:tcPr>
          <w:p w14:paraId="1D02C7FE" w14:textId="4B9A9787" w:rsidR="008556C6" w:rsidRPr="00F011E9" w:rsidRDefault="00C810EC" w:rsidP="008556C6">
            <w:pPr>
              <w:spacing w:line="276" w:lineRule="auto"/>
              <w:jc w:val="both"/>
            </w:pPr>
            <w:r>
              <w:lastRenderedPageBreak/>
              <w:t>Байгууламжийг TN олон эх үүсвэрээс тэжээх тохиолдолд EMC-ийн шалтгаанаар өөр өөр эх үүсвэрийн од цэгүүдийг тусгаарлаг</w:t>
            </w:r>
            <w:r w:rsidR="00E538D1">
              <w:t>чтай</w:t>
            </w:r>
            <w:r>
              <w:t xml:space="preserve"> дамжуулагчаар хооронд нь холбож, төвлөрсөн нэг цэг</w:t>
            </w:r>
            <w:r w:rsidR="009C4B6D">
              <w:t>ийг</w:t>
            </w:r>
            <w:r>
              <w:t xml:space="preserve"> газартай холбоно; 12-р зургийг үз</w:t>
            </w:r>
            <w:r w:rsidR="009C0BAC">
              <w:t>нэ үү</w:t>
            </w:r>
            <w:r>
              <w:t>.</w:t>
            </w:r>
          </w:p>
        </w:tc>
        <w:tc>
          <w:tcPr>
            <w:tcW w:w="4793" w:type="dxa"/>
          </w:tcPr>
          <w:p w14:paraId="0EBF0A2F" w14:textId="105D5D41" w:rsidR="004917C4" w:rsidRPr="001772C2" w:rsidRDefault="00C810EC" w:rsidP="004917C4">
            <w:pPr>
              <w:spacing w:line="276" w:lineRule="auto"/>
              <w:jc w:val="both"/>
            </w:pPr>
            <w:r>
              <w:t>In the case of TN multiple-source power supplies to an installation, the star points of the different sources shall, for EMC reasons, be interconnected by an insulated conductor that is connected to earth centrally at one and the same point; see Figure 12.</w:t>
            </w:r>
          </w:p>
        </w:tc>
      </w:tr>
    </w:tbl>
    <w:p w14:paraId="2D3D2F4D" w14:textId="77777777" w:rsidR="00F011E9" w:rsidRDefault="00F011E9"/>
    <w:p w14:paraId="57673E3C" w14:textId="61CFCEE0" w:rsidR="00AD6261" w:rsidRPr="00AD6261" w:rsidRDefault="00AD6261" w:rsidP="00AD6261">
      <w:pPr>
        <w:jc w:val="center"/>
      </w:pPr>
      <w:r w:rsidRPr="00AD6261">
        <w:rPr>
          <w:noProof/>
        </w:rPr>
        <w:drawing>
          <wp:inline distT="0" distB="0" distL="0" distR="0" wp14:anchorId="3481174A" wp14:editId="290CE2AB">
            <wp:extent cx="5454595" cy="400819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58563" cy="4011111"/>
                    </a:xfrm>
                    <a:prstGeom prst="rect">
                      <a:avLst/>
                    </a:prstGeom>
                    <a:noFill/>
                    <a:ln>
                      <a:noFill/>
                    </a:ln>
                  </pic:spPr>
                </pic:pic>
              </a:graphicData>
            </a:graphic>
          </wp:inline>
        </w:drawing>
      </w:r>
    </w:p>
    <w:p w14:paraId="26748D70" w14:textId="77777777" w:rsidR="00F351B9" w:rsidRPr="00273EC9" w:rsidRDefault="00F351B9" w:rsidP="00F351B9">
      <w:pPr>
        <w:spacing w:line="276" w:lineRule="auto"/>
        <w:jc w:val="both"/>
        <w:rPr>
          <w:sz w:val="20"/>
          <w:szCs w:val="20"/>
        </w:rPr>
      </w:pPr>
      <w:r w:rsidRPr="00273EC9">
        <w:rPr>
          <w:vertAlign w:val="superscript"/>
        </w:rPr>
        <w:t>a</w:t>
      </w:r>
      <w:r w:rsidRPr="00273EC9">
        <w:rPr>
          <w:sz w:val="20"/>
          <w:szCs w:val="20"/>
        </w:rPr>
        <w:t xml:space="preserve"> – Трансформаторын аль ч саармаг цэг ба генераторын од цэгийг газарт шууд холболт хийхийг зөвшөөрөхгүй.</w:t>
      </w:r>
    </w:p>
    <w:p w14:paraId="6062CB57" w14:textId="77777777" w:rsidR="00F351B9" w:rsidRPr="00273EC9" w:rsidRDefault="00F351B9" w:rsidP="00F351B9">
      <w:pPr>
        <w:spacing w:after="24" w:line="276" w:lineRule="auto"/>
        <w:jc w:val="both"/>
        <w:rPr>
          <w:sz w:val="20"/>
          <w:szCs w:val="20"/>
        </w:rPr>
      </w:pPr>
      <w:r w:rsidRPr="00273EC9">
        <w:rPr>
          <w:vertAlign w:val="superscript"/>
        </w:rPr>
        <w:t>b</w:t>
      </w:r>
      <w:r w:rsidRPr="00273EC9">
        <w:rPr>
          <w:sz w:val="20"/>
          <w:szCs w:val="20"/>
        </w:rPr>
        <w:t xml:space="preserve"> – Трансформаторын саармаг цэгүүд эсхүл генераторын од цэгүүдийг хооронд нь холбох дамжуулагч тусгаарлагчтай байна. Энэ дамжуулагч PEN дамжуулагчийн үүрэг гүйцэтгэх бөгөөд түүнийг тийм байдлаар тэмдэглэж болно; гэхдээ гүйдэл хэрэглэгч тоног төхөөрөмжид холбохгүй бөгөөд энэ тухай анхааруулах тэмдэглэгээг дамжуулагч дээр эсхүл түүний ойролцоо байрлуулна.</w:t>
      </w:r>
    </w:p>
    <w:p w14:paraId="08966977" w14:textId="77777777" w:rsidR="00F8079A" w:rsidRPr="00273EC9" w:rsidRDefault="00F8079A" w:rsidP="00F351B9">
      <w:pPr>
        <w:spacing w:after="24" w:line="276" w:lineRule="auto"/>
        <w:jc w:val="both"/>
        <w:rPr>
          <w:sz w:val="20"/>
          <w:szCs w:val="20"/>
        </w:rPr>
      </w:pPr>
    </w:p>
    <w:p w14:paraId="491FB7A6" w14:textId="77777777" w:rsidR="00F351B9" w:rsidRPr="00273EC9" w:rsidRDefault="00F351B9" w:rsidP="00F351B9">
      <w:pPr>
        <w:spacing w:after="24" w:line="276" w:lineRule="auto"/>
        <w:jc w:val="both"/>
        <w:rPr>
          <w:sz w:val="20"/>
          <w:szCs w:val="20"/>
        </w:rPr>
      </w:pPr>
      <w:r w:rsidRPr="00273EC9">
        <w:rPr>
          <w:vertAlign w:val="superscript"/>
        </w:rPr>
        <w:t>c</w:t>
      </w:r>
      <w:r w:rsidRPr="00273EC9">
        <w:rPr>
          <w:sz w:val="20"/>
          <w:szCs w:val="20"/>
        </w:rPr>
        <w:t xml:space="preserve"> – Эх үүсвэрүүдийн хоорондоо холбогдсон саармаг цэгүүд ба PE-ийн хооронд зөвхөн нэг холболт хийнэ. Энэ холболтыг үндсэн таслах, залгах аппаратын иж бүрдлийн дотор байрлуулна.</w:t>
      </w:r>
    </w:p>
    <w:p w14:paraId="1F5A3B6D" w14:textId="77777777" w:rsidR="00F8079A" w:rsidRPr="00273EC9" w:rsidRDefault="00F8079A" w:rsidP="00F351B9">
      <w:pPr>
        <w:spacing w:after="24" w:line="276" w:lineRule="auto"/>
        <w:jc w:val="both"/>
        <w:rPr>
          <w:sz w:val="20"/>
          <w:szCs w:val="20"/>
        </w:rPr>
      </w:pPr>
    </w:p>
    <w:p w14:paraId="60D53C7C" w14:textId="77777777" w:rsidR="00F351B9" w:rsidRPr="00273EC9" w:rsidRDefault="00F351B9" w:rsidP="00F351B9">
      <w:pPr>
        <w:spacing w:after="24" w:line="276" w:lineRule="auto"/>
        <w:jc w:val="both"/>
        <w:rPr>
          <w:sz w:val="20"/>
          <w:szCs w:val="20"/>
        </w:rPr>
      </w:pPr>
      <w:r w:rsidRPr="00273EC9">
        <w:rPr>
          <w:vertAlign w:val="superscript"/>
        </w:rPr>
        <w:t xml:space="preserve">d </w:t>
      </w:r>
      <w:r w:rsidRPr="00273EC9">
        <w:rPr>
          <w:sz w:val="20"/>
          <w:szCs w:val="20"/>
        </w:rPr>
        <w:t>– Байгууламж дахь PE-д нэмэлт газардуулга хийж болно.</w:t>
      </w:r>
    </w:p>
    <w:p w14:paraId="28D476FD" w14:textId="77777777" w:rsidR="004A162C" w:rsidRPr="005F63E0" w:rsidRDefault="004A162C" w:rsidP="00F351B9">
      <w:pPr>
        <w:spacing w:after="24" w:line="276" w:lineRule="auto"/>
        <w:jc w:val="both"/>
        <w:rPr>
          <w:b/>
          <w:i/>
          <w:iCs/>
          <w:sz w:val="20"/>
          <w:szCs w:val="20"/>
        </w:rPr>
      </w:pPr>
    </w:p>
    <w:p w14:paraId="5CAC1871" w14:textId="6F7E5170" w:rsidR="00F351B9" w:rsidRDefault="00F351B9" w:rsidP="004A162C">
      <w:pPr>
        <w:jc w:val="center"/>
        <w:rPr>
          <w:b/>
        </w:rPr>
      </w:pPr>
      <w:r w:rsidRPr="0093443B">
        <w:rPr>
          <w:b/>
        </w:rPr>
        <w:lastRenderedPageBreak/>
        <w:t>Зураг 12 – Од цэгүүдийг нэг ижил цэгт газартай холбосон, цахилгаан байгууламжийн олон эх үүсвэр бүхий TN цахилгаан хангамж</w:t>
      </w:r>
    </w:p>
    <w:p w14:paraId="333F0F8C" w14:textId="77777777" w:rsidR="004A162C" w:rsidRDefault="004A162C" w:rsidP="004A162C">
      <w:pPr>
        <w:jc w:val="center"/>
        <w:rPr>
          <w:b/>
        </w:rPr>
      </w:pPr>
    </w:p>
    <w:p w14:paraId="40E1FCF1" w14:textId="0233FA44" w:rsidR="004A162C" w:rsidRDefault="004A162C" w:rsidP="007A4303">
      <w:pPr>
        <w:jc w:val="center"/>
      </w:pPr>
      <w:r>
        <w:rPr>
          <w:noProof/>
        </w:rPr>
        <w:drawing>
          <wp:inline distT="0" distB="0" distL="0" distR="0" wp14:anchorId="34D34C54" wp14:editId="5F017F0A">
            <wp:extent cx="4230094" cy="31056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png"/>
                    <pic:cNvPicPr/>
                  </pic:nvPicPr>
                  <pic:blipFill>
                    <a:blip r:embed="rId38"/>
                    <a:stretch>
                      <a:fillRect/>
                    </a:stretch>
                  </pic:blipFill>
                  <pic:spPr>
                    <a:xfrm>
                      <a:off x="0" y="0"/>
                      <a:ext cx="4245046" cy="3116674"/>
                    </a:xfrm>
                    <a:prstGeom prst="rect">
                      <a:avLst/>
                    </a:prstGeom>
                  </pic:spPr>
                </pic:pic>
              </a:graphicData>
            </a:graphic>
          </wp:inline>
        </w:drawing>
      </w:r>
    </w:p>
    <w:p w14:paraId="38B18676" w14:textId="77777777" w:rsidR="004A162C" w:rsidRPr="00273EC9" w:rsidRDefault="004A162C" w:rsidP="004A162C">
      <w:pPr>
        <w:spacing w:after="24" w:line="276" w:lineRule="auto"/>
        <w:jc w:val="both"/>
        <w:rPr>
          <w:sz w:val="20"/>
          <w:szCs w:val="20"/>
        </w:rPr>
      </w:pPr>
      <w:r w:rsidRPr="00705A0F">
        <w:rPr>
          <w:vertAlign w:val="superscript"/>
        </w:rPr>
        <w:t>a</w:t>
      </w:r>
      <w:r w:rsidRPr="00273EC9">
        <w:rPr>
          <w:sz w:val="20"/>
          <w:szCs w:val="20"/>
        </w:rPr>
        <w:t xml:space="preserve"> No direct connection from either transformer neutral points or generator star points to earth is permitted.</w:t>
      </w:r>
    </w:p>
    <w:p w14:paraId="59640435" w14:textId="77777777" w:rsidR="004A162C" w:rsidRPr="00273EC9" w:rsidRDefault="004A162C" w:rsidP="004A162C">
      <w:pPr>
        <w:spacing w:after="24" w:line="276" w:lineRule="auto"/>
        <w:jc w:val="both"/>
        <w:rPr>
          <w:sz w:val="20"/>
          <w:szCs w:val="20"/>
        </w:rPr>
      </w:pPr>
    </w:p>
    <w:p w14:paraId="0D803FB3" w14:textId="77777777" w:rsidR="004A162C" w:rsidRPr="00273EC9" w:rsidRDefault="004A162C" w:rsidP="004A162C">
      <w:pPr>
        <w:spacing w:after="24" w:line="276" w:lineRule="auto"/>
        <w:jc w:val="both"/>
        <w:rPr>
          <w:sz w:val="20"/>
          <w:szCs w:val="20"/>
        </w:rPr>
      </w:pPr>
      <w:r w:rsidRPr="00705A0F">
        <w:rPr>
          <w:vertAlign w:val="superscript"/>
        </w:rPr>
        <w:t>b</w:t>
      </w:r>
      <w:r w:rsidRPr="00273EC9">
        <w:rPr>
          <w:sz w:val="20"/>
          <w:szCs w:val="20"/>
        </w:rPr>
        <w:t xml:space="preserve"> The conductor interconnecting either the neutral points of transformers, or the star-points of generators, shall be insulated. This conductor functions as a PEN conductor and it may be marked as such; however, it shall not be connected to current-using-equipment and a warning notice to that effect shall be attached to it, or placed adjacent to it.</w:t>
      </w:r>
    </w:p>
    <w:p w14:paraId="0C3AF660" w14:textId="77777777" w:rsidR="004A162C" w:rsidRPr="00273EC9" w:rsidRDefault="004A162C" w:rsidP="004A162C">
      <w:pPr>
        <w:spacing w:after="24" w:line="276" w:lineRule="auto"/>
        <w:jc w:val="both"/>
        <w:rPr>
          <w:sz w:val="20"/>
          <w:szCs w:val="20"/>
        </w:rPr>
      </w:pPr>
    </w:p>
    <w:p w14:paraId="0C187FE9" w14:textId="77777777" w:rsidR="004A162C" w:rsidRPr="00273EC9" w:rsidRDefault="004A162C" w:rsidP="004A162C">
      <w:pPr>
        <w:spacing w:after="24" w:line="276" w:lineRule="auto"/>
        <w:jc w:val="both"/>
        <w:rPr>
          <w:sz w:val="20"/>
          <w:szCs w:val="20"/>
        </w:rPr>
      </w:pPr>
      <w:r w:rsidRPr="00705A0F">
        <w:rPr>
          <w:vertAlign w:val="superscript"/>
        </w:rPr>
        <w:t>c</w:t>
      </w:r>
      <w:r w:rsidRPr="00273EC9">
        <w:rPr>
          <w:sz w:val="20"/>
          <w:szCs w:val="20"/>
        </w:rPr>
        <w:t xml:space="preserve"> Only one connection between the interconnected neutral points of the sources and the PE shall be provided. This connection shall be located inside the main switchgear assembly.</w:t>
      </w:r>
    </w:p>
    <w:p w14:paraId="245AFB2A" w14:textId="77777777" w:rsidR="004A162C" w:rsidRPr="00273EC9" w:rsidRDefault="004A162C" w:rsidP="004A162C">
      <w:pPr>
        <w:spacing w:after="24" w:line="276" w:lineRule="auto"/>
        <w:jc w:val="both"/>
        <w:rPr>
          <w:sz w:val="20"/>
          <w:szCs w:val="20"/>
        </w:rPr>
      </w:pPr>
    </w:p>
    <w:p w14:paraId="22EFC4DE" w14:textId="77777777" w:rsidR="004A162C" w:rsidRPr="00273EC9" w:rsidRDefault="004A162C" w:rsidP="004A162C">
      <w:pPr>
        <w:spacing w:after="24" w:line="276" w:lineRule="auto"/>
        <w:jc w:val="both"/>
        <w:rPr>
          <w:sz w:val="20"/>
          <w:szCs w:val="20"/>
        </w:rPr>
      </w:pPr>
      <w:r w:rsidRPr="00705A0F">
        <w:rPr>
          <w:vertAlign w:val="superscript"/>
        </w:rPr>
        <w:t>d</w:t>
      </w:r>
      <w:r w:rsidRPr="00273EC9">
        <w:rPr>
          <w:sz w:val="20"/>
          <w:szCs w:val="20"/>
        </w:rPr>
        <w:t xml:space="preserve"> Additional earthing of the PE in the installation may be provided.</w:t>
      </w:r>
    </w:p>
    <w:p w14:paraId="63604D77" w14:textId="77777777" w:rsidR="004A162C" w:rsidRPr="001772C2" w:rsidRDefault="004A162C" w:rsidP="004A162C">
      <w:pPr>
        <w:spacing w:after="24" w:line="276" w:lineRule="auto"/>
        <w:jc w:val="both"/>
        <w:rPr>
          <w:b/>
          <w:i/>
          <w:iCs/>
          <w:sz w:val="20"/>
          <w:szCs w:val="20"/>
        </w:rPr>
      </w:pPr>
    </w:p>
    <w:p w14:paraId="16B535EA" w14:textId="0088BFC0" w:rsidR="004A162C" w:rsidRDefault="004A162C" w:rsidP="004A162C">
      <w:pPr>
        <w:jc w:val="center"/>
      </w:pPr>
      <w:r>
        <w:rPr>
          <w:b/>
        </w:rPr>
        <w:t>Figure 12 – TN multiple-source power supplies to an installation with connection to earth of the star points at one and the same point</w:t>
      </w:r>
    </w:p>
    <w:tbl>
      <w:tblPr>
        <w:tblStyle w:val="TableGrid"/>
        <w:tblW w:w="0" w:type="auto"/>
        <w:tblLook w:val="04A0" w:firstRow="1" w:lastRow="0" w:firstColumn="1" w:lastColumn="0" w:noHBand="0" w:noVBand="1"/>
      </w:tblPr>
      <w:tblGrid>
        <w:gridCol w:w="4557"/>
        <w:gridCol w:w="4793"/>
      </w:tblGrid>
      <w:tr w:rsidR="00C810EC" w14:paraId="5DD7AAAF" w14:textId="77777777" w:rsidTr="00823F17">
        <w:tc>
          <w:tcPr>
            <w:tcW w:w="4557" w:type="dxa"/>
          </w:tcPr>
          <w:p w14:paraId="38C08A96" w14:textId="35BBD617" w:rsidR="00C810EC" w:rsidRDefault="00C810EC" w:rsidP="00737F2A">
            <w:pPr>
              <w:spacing w:line="276" w:lineRule="auto"/>
              <w:jc w:val="both"/>
              <w:rPr>
                <w:noProof/>
              </w:rPr>
            </w:pPr>
            <w:r>
              <w:rPr>
                <w:b/>
              </w:rPr>
              <w:t>444.4.7.3 TT олон эх үүсвэртэй тэжээл</w:t>
            </w:r>
          </w:p>
        </w:tc>
        <w:tc>
          <w:tcPr>
            <w:tcW w:w="4793" w:type="dxa"/>
          </w:tcPr>
          <w:p w14:paraId="4D9164DF" w14:textId="0210F405" w:rsidR="00C810EC" w:rsidRDefault="00C810EC" w:rsidP="00737F2A">
            <w:pPr>
              <w:spacing w:line="276" w:lineRule="auto"/>
              <w:jc w:val="both"/>
              <w:rPr>
                <w:noProof/>
              </w:rPr>
            </w:pPr>
            <w:r>
              <w:rPr>
                <w:b/>
              </w:rPr>
              <w:t>444.4.7.3 TT multiple-source power supplies</w:t>
            </w:r>
          </w:p>
        </w:tc>
      </w:tr>
      <w:tr w:rsidR="00C810EC" w14:paraId="72CEBD6B" w14:textId="77777777" w:rsidTr="00823F17">
        <w:tc>
          <w:tcPr>
            <w:tcW w:w="4557" w:type="dxa"/>
          </w:tcPr>
          <w:p w14:paraId="1F72D990" w14:textId="58856560" w:rsidR="00835941" w:rsidRPr="008C5D6D" w:rsidRDefault="00C810EC" w:rsidP="00AD6261">
            <w:pPr>
              <w:spacing w:line="276" w:lineRule="auto"/>
              <w:jc w:val="both"/>
            </w:pPr>
            <w:r w:rsidRPr="001E08C9">
              <w:t xml:space="preserve">Байгууламжийг TT олон эх үүсвэрээс тэжээх тохиолдолд EMC-ийн шалтгаанаар өөр өөр эх үүсвэрийн од цэгүүдийг хооронд нь холбож, зөвхөн </w:t>
            </w:r>
            <w:r w:rsidRPr="001E08C9">
              <w:lastRenderedPageBreak/>
              <w:t>нэг төвлөрсөн цэг</w:t>
            </w:r>
            <w:r w:rsidR="00244C26">
              <w:t>ээ</w:t>
            </w:r>
            <w:r w:rsidR="0019640E">
              <w:t>р</w:t>
            </w:r>
            <w:r w:rsidRPr="001E08C9">
              <w:t xml:space="preserve"> газар</w:t>
            </w:r>
            <w:r w:rsidR="00244C26">
              <w:t>т</w:t>
            </w:r>
            <w:r w:rsidRPr="001E08C9">
              <w:t xml:space="preserve"> холбохыг зөвлөж байна; 13-р зургийг үз</w:t>
            </w:r>
            <w:r w:rsidR="00BB6A0C">
              <w:t>нэ үү</w:t>
            </w:r>
            <w:r w:rsidRPr="001E08C9">
              <w:t>.</w:t>
            </w:r>
          </w:p>
        </w:tc>
        <w:tc>
          <w:tcPr>
            <w:tcW w:w="4793" w:type="dxa"/>
          </w:tcPr>
          <w:p w14:paraId="14113298" w14:textId="49E8BCDA" w:rsidR="004673BC" w:rsidRPr="00517EC5" w:rsidRDefault="00C810EC" w:rsidP="004673BC">
            <w:pPr>
              <w:spacing w:line="276" w:lineRule="auto"/>
              <w:jc w:val="both"/>
            </w:pPr>
            <w:r w:rsidRPr="00C766FB">
              <w:lastRenderedPageBreak/>
              <w:t xml:space="preserve">In the case of TT multiple-source power supplies to an installation, it is recommended that the star points of the different sources are, for EMC reasons, </w:t>
            </w:r>
            <w:r w:rsidRPr="00C766FB">
              <w:lastRenderedPageBreak/>
              <w:t>interconnected and connected to earth centrally at only one point; see Figure 13.</w:t>
            </w:r>
          </w:p>
        </w:tc>
      </w:tr>
    </w:tbl>
    <w:p w14:paraId="7D42AB45" w14:textId="77777777" w:rsidR="00D213F3" w:rsidRDefault="00D213F3"/>
    <w:p w14:paraId="3D219D61" w14:textId="36DBDB97" w:rsidR="00565753" w:rsidRDefault="00565753" w:rsidP="00565753">
      <w:r w:rsidRPr="00565753">
        <w:rPr>
          <w:noProof/>
        </w:rPr>
        <w:drawing>
          <wp:inline distT="0" distB="0" distL="0" distR="0" wp14:anchorId="51E4446B" wp14:editId="575395C5">
            <wp:extent cx="5943600" cy="4425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4425950"/>
                    </a:xfrm>
                    <a:prstGeom prst="rect">
                      <a:avLst/>
                    </a:prstGeom>
                    <a:noFill/>
                    <a:ln>
                      <a:noFill/>
                    </a:ln>
                  </pic:spPr>
                </pic:pic>
              </a:graphicData>
            </a:graphic>
          </wp:inline>
        </w:drawing>
      </w:r>
    </w:p>
    <w:p w14:paraId="4FB86EF6" w14:textId="77777777" w:rsidR="00565753" w:rsidRPr="008047D6" w:rsidRDefault="00565753" w:rsidP="00565753">
      <w:pPr>
        <w:spacing w:after="24" w:line="276" w:lineRule="auto"/>
        <w:jc w:val="both"/>
        <w:rPr>
          <w:sz w:val="20"/>
          <w:szCs w:val="20"/>
        </w:rPr>
      </w:pPr>
      <w:r w:rsidRPr="008047D6">
        <w:rPr>
          <w:vertAlign w:val="superscript"/>
        </w:rPr>
        <w:t>a</w:t>
      </w:r>
      <w:r w:rsidRPr="008047D6">
        <w:rPr>
          <w:sz w:val="20"/>
          <w:szCs w:val="20"/>
        </w:rPr>
        <w:t xml:space="preserve"> – Трансформаторын аль ч од цэг буюу генераторын од цэгээс газарт шууд холболт хийхийг зөвшөөрөхгүй.</w:t>
      </w:r>
    </w:p>
    <w:p w14:paraId="7185A9E8" w14:textId="77777777" w:rsidR="00565753" w:rsidRPr="008047D6" w:rsidRDefault="00565753" w:rsidP="00565753">
      <w:pPr>
        <w:spacing w:before="240" w:after="24" w:line="276" w:lineRule="auto"/>
        <w:jc w:val="both"/>
        <w:rPr>
          <w:sz w:val="20"/>
          <w:szCs w:val="20"/>
        </w:rPr>
      </w:pPr>
      <w:r w:rsidRPr="008047D6">
        <w:rPr>
          <w:vertAlign w:val="superscript"/>
        </w:rPr>
        <w:t>b</w:t>
      </w:r>
      <w:r w:rsidRPr="008047D6">
        <w:rPr>
          <w:sz w:val="20"/>
          <w:szCs w:val="20"/>
        </w:rPr>
        <w:t xml:space="preserve"> – Трансформаторын од цэгүүд эсхүл генераторын од цэгүүдийг хооронд нь холбох дамжуулагч тусгаарлагчтай байна. Гэхдээ түүнийг гүйдэл хэрэглэгч тоног төхөөрөмжид холбохгүй бөгөөд энэ тухай анхааруулах тэмдэглэгээг дамжуулагч дээр эсхүл түүний ойролцоо байрлуулна.</w:t>
      </w:r>
    </w:p>
    <w:p w14:paraId="2FD4219E" w14:textId="77777777" w:rsidR="00565753" w:rsidRPr="008047D6" w:rsidRDefault="00565753" w:rsidP="00565753">
      <w:pPr>
        <w:spacing w:before="240" w:after="24" w:line="276" w:lineRule="auto"/>
        <w:jc w:val="both"/>
        <w:rPr>
          <w:b/>
          <w:sz w:val="20"/>
          <w:szCs w:val="20"/>
        </w:rPr>
      </w:pPr>
      <w:r w:rsidRPr="008047D6">
        <w:rPr>
          <w:vertAlign w:val="superscript"/>
        </w:rPr>
        <w:t>c</w:t>
      </w:r>
      <w:r w:rsidRPr="008047D6">
        <w:rPr>
          <w:sz w:val="20"/>
          <w:szCs w:val="20"/>
        </w:rPr>
        <w:t xml:space="preserve"> – Эх үүсвэрүүдийн хоорондоо холбогдсон од цэгүүд ба PE-ийн хооронд зөвхөн нэг холболт хийнэ. Энэ холболтыг үндсэн таслах, залгах аппаратын иж бүрдлийн дотор байрлуулна.</w:t>
      </w:r>
    </w:p>
    <w:p w14:paraId="6FACB569" w14:textId="781A7972" w:rsidR="00565753" w:rsidRPr="00565753" w:rsidRDefault="00565753" w:rsidP="00565753">
      <w:pPr>
        <w:spacing w:before="240"/>
        <w:jc w:val="center"/>
      </w:pPr>
      <w:r w:rsidRPr="00565753">
        <w:rPr>
          <w:b/>
        </w:rPr>
        <w:t>Зураг 13 – Од цэгүүдийг нэг цэгээр газарт холбосон, цахилгаан байгууламжийн олон эх үүсвэр бүхий TT цахилгаан хангамж</w:t>
      </w:r>
    </w:p>
    <w:p w14:paraId="12C43ECE" w14:textId="77777777" w:rsidR="00565753" w:rsidRDefault="00565753"/>
    <w:p w14:paraId="5264FBDF" w14:textId="77777777" w:rsidR="00565753" w:rsidRDefault="00565753"/>
    <w:p w14:paraId="0C86AFAF" w14:textId="26B12DE9" w:rsidR="00D213F3" w:rsidRDefault="00D213F3">
      <w:r w:rsidRPr="007C5802">
        <w:rPr>
          <w:noProof/>
          <w:highlight w:val="green"/>
        </w:rPr>
        <w:lastRenderedPageBreak/>
        <w:drawing>
          <wp:inline distT="0" distB="0" distL="0" distR="0" wp14:anchorId="763B0875" wp14:editId="48BA8F95">
            <wp:extent cx="5931673" cy="453598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png"/>
                    <pic:cNvPicPr/>
                  </pic:nvPicPr>
                  <pic:blipFill>
                    <a:blip r:embed="rId40"/>
                    <a:stretch>
                      <a:fillRect/>
                    </a:stretch>
                  </pic:blipFill>
                  <pic:spPr>
                    <a:xfrm>
                      <a:off x="0" y="0"/>
                      <a:ext cx="5947792" cy="4548312"/>
                    </a:xfrm>
                    <a:prstGeom prst="rect">
                      <a:avLst/>
                    </a:prstGeom>
                  </pic:spPr>
                </pic:pic>
              </a:graphicData>
            </a:graphic>
          </wp:inline>
        </w:drawing>
      </w:r>
    </w:p>
    <w:p w14:paraId="43DC4C08" w14:textId="3A10B6B4" w:rsidR="00AC14F2" w:rsidRPr="008047D6" w:rsidRDefault="000761C7" w:rsidP="000761C7">
      <w:pPr>
        <w:spacing w:after="24" w:line="276" w:lineRule="auto"/>
        <w:jc w:val="both"/>
        <w:rPr>
          <w:sz w:val="20"/>
          <w:szCs w:val="20"/>
        </w:rPr>
      </w:pPr>
      <w:r w:rsidRPr="008047D6">
        <w:rPr>
          <w:vertAlign w:val="superscript"/>
        </w:rPr>
        <w:t>a</w:t>
      </w:r>
      <w:r w:rsidRPr="008047D6">
        <w:rPr>
          <w:sz w:val="20"/>
          <w:szCs w:val="20"/>
        </w:rPr>
        <w:t xml:space="preserve"> No direct connection from either the transformer star points or the generator star points to earth is permitted.</w:t>
      </w:r>
    </w:p>
    <w:p w14:paraId="2BE7228B" w14:textId="77777777" w:rsidR="000761C7" w:rsidRPr="008047D6" w:rsidRDefault="000761C7" w:rsidP="00AC14F2">
      <w:pPr>
        <w:spacing w:before="240" w:after="24" w:line="276" w:lineRule="auto"/>
        <w:jc w:val="both"/>
        <w:rPr>
          <w:sz w:val="20"/>
          <w:szCs w:val="20"/>
        </w:rPr>
      </w:pPr>
      <w:r w:rsidRPr="008047D6">
        <w:rPr>
          <w:vertAlign w:val="superscript"/>
        </w:rPr>
        <w:t>b</w:t>
      </w:r>
      <w:r w:rsidRPr="008047D6">
        <w:rPr>
          <w:sz w:val="20"/>
          <w:szCs w:val="20"/>
        </w:rPr>
        <w:t xml:space="preserve"> The conductor interconnecting either the star points of transformers, or generator star points, shall be insulated. However, it shall not be connected to current-using-equipment and a warning notice to that effect shall be attached to it, or placed adjacent to it.</w:t>
      </w:r>
    </w:p>
    <w:p w14:paraId="5D24EC76" w14:textId="77777777" w:rsidR="000761C7" w:rsidRPr="008047D6" w:rsidRDefault="000761C7" w:rsidP="00AC14F2">
      <w:pPr>
        <w:spacing w:before="240" w:after="24" w:line="276" w:lineRule="auto"/>
        <w:jc w:val="both"/>
        <w:rPr>
          <w:b/>
          <w:sz w:val="20"/>
          <w:szCs w:val="20"/>
        </w:rPr>
      </w:pPr>
      <w:r w:rsidRPr="008047D6">
        <w:rPr>
          <w:vertAlign w:val="superscript"/>
        </w:rPr>
        <w:t>c</w:t>
      </w:r>
      <w:r w:rsidRPr="008047D6">
        <w:rPr>
          <w:sz w:val="20"/>
          <w:szCs w:val="20"/>
        </w:rPr>
        <w:t xml:space="preserve"> Only one connection between the interconnected star points of the sources and the PE shall be provided. This connection shall be located inside the main switchgear assembly.</w:t>
      </w:r>
    </w:p>
    <w:p w14:paraId="44BD789A" w14:textId="6C904D05" w:rsidR="000761C7" w:rsidRDefault="000761C7" w:rsidP="00B54DB1">
      <w:pPr>
        <w:spacing w:before="240"/>
        <w:jc w:val="center"/>
      </w:pPr>
      <w:r w:rsidRPr="000761C7">
        <w:rPr>
          <w:b/>
        </w:rPr>
        <w:t>Figure 13 – TT multiple-source power supplies to an installation with connection to earth of the star points at one and the same point</w:t>
      </w:r>
    </w:p>
    <w:p w14:paraId="00C5288C" w14:textId="77777777" w:rsidR="00D213F3" w:rsidRDefault="00D213F3"/>
    <w:tbl>
      <w:tblPr>
        <w:tblStyle w:val="TableGrid"/>
        <w:tblW w:w="0" w:type="auto"/>
        <w:tblLook w:val="04A0" w:firstRow="1" w:lastRow="0" w:firstColumn="1" w:lastColumn="0" w:noHBand="0" w:noVBand="1"/>
      </w:tblPr>
      <w:tblGrid>
        <w:gridCol w:w="4557"/>
        <w:gridCol w:w="4793"/>
      </w:tblGrid>
      <w:tr w:rsidR="00C810EC" w14:paraId="263465AC" w14:textId="77777777" w:rsidTr="00823F17">
        <w:tc>
          <w:tcPr>
            <w:tcW w:w="4557" w:type="dxa"/>
          </w:tcPr>
          <w:p w14:paraId="327EE3A2" w14:textId="432D2EB5" w:rsidR="00C810EC" w:rsidRDefault="00C810EC" w:rsidP="00737F2A">
            <w:pPr>
              <w:spacing w:line="276" w:lineRule="auto"/>
              <w:jc w:val="both"/>
              <w:rPr>
                <w:noProof/>
              </w:rPr>
            </w:pPr>
            <w:r>
              <w:rPr>
                <w:b/>
              </w:rPr>
              <w:t>444.4.8 Тэжээл шилжүүлэх</w:t>
            </w:r>
          </w:p>
        </w:tc>
        <w:tc>
          <w:tcPr>
            <w:tcW w:w="4793" w:type="dxa"/>
          </w:tcPr>
          <w:p w14:paraId="48EF7A52" w14:textId="3765AA93" w:rsidR="00C810EC" w:rsidRDefault="00C810EC" w:rsidP="00737F2A">
            <w:pPr>
              <w:spacing w:line="276" w:lineRule="auto"/>
              <w:jc w:val="both"/>
              <w:rPr>
                <w:noProof/>
              </w:rPr>
            </w:pPr>
            <w:r>
              <w:rPr>
                <w:b/>
              </w:rPr>
              <w:t>444.4.8 Transfer of supply</w:t>
            </w:r>
          </w:p>
        </w:tc>
      </w:tr>
      <w:tr w:rsidR="00C810EC" w14:paraId="51FFA1FE" w14:textId="77777777" w:rsidTr="00823F17">
        <w:tc>
          <w:tcPr>
            <w:tcW w:w="4557" w:type="dxa"/>
          </w:tcPr>
          <w:p w14:paraId="59A76BFB" w14:textId="54A8EA2A" w:rsidR="00774A4B" w:rsidRPr="00511F88" w:rsidRDefault="00F97B6F" w:rsidP="00737F2A">
            <w:pPr>
              <w:spacing w:line="276" w:lineRule="auto"/>
              <w:jc w:val="both"/>
            </w:pPr>
            <w:r w:rsidRPr="00F97B6F">
              <w:t xml:space="preserve">TN системд нэг тэжээлийн эх үүсвэрээс өөр тэжээлийн эх үүсвэрт шилжих ажиллагааг сэлгэн залгах төхөөрөмжөөр гүйцэтгэнэ. Уг </w:t>
            </w:r>
            <w:r w:rsidRPr="00F97B6F">
              <w:lastRenderedPageBreak/>
              <w:t>төхөөрөмж нь шугамын дамжуулагчдыг, мөн саармаг дамжуулагчтай бол түүнийг сэлгэн залгана; 14, 15, 16-р зургийг үз</w:t>
            </w:r>
            <w:r w:rsidR="00BB6A0C">
              <w:t>нэ үү</w:t>
            </w:r>
            <w:r w:rsidRPr="00F97B6F">
              <w:t>.</w:t>
            </w:r>
          </w:p>
        </w:tc>
        <w:tc>
          <w:tcPr>
            <w:tcW w:w="4793" w:type="dxa"/>
          </w:tcPr>
          <w:p w14:paraId="10755693" w14:textId="77777777" w:rsidR="00C810EC" w:rsidRDefault="00C810EC" w:rsidP="00737F2A">
            <w:pPr>
              <w:spacing w:line="276" w:lineRule="auto"/>
              <w:jc w:val="both"/>
            </w:pPr>
            <w:r>
              <w:lastRenderedPageBreak/>
              <w:t xml:space="preserve">In TN systems the transfer from one supply to an alternative supply shall be by means of a switching device, which switches the </w:t>
            </w:r>
            <w:r>
              <w:lastRenderedPageBreak/>
              <w:t>line conductors and the neutral, if any; see Figure 14, Figure 15 and Figure 16.</w:t>
            </w:r>
          </w:p>
          <w:p w14:paraId="06E67413" w14:textId="36A0A994" w:rsidR="002B05E9" w:rsidRDefault="002B05E9" w:rsidP="00737F2A">
            <w:pPr>
              <w:spacing w:line="276" w:lineRule="auto"/>
              <w:jc w:val="both"/>
              <w:rPr>
                <w:b/>
              </w:rPr>
            </w:pPr>
          </w:p>
        </w:tc>
      </w:tr>
    </w:tbl>
    <w:p w14:paraId="7491E8CD" w14:textId="77777777" w:rsidR="00EB1AC7" w:rsidRDefault="00EB1AC7"/>
    <w:p w14:paraId="679EE481" w14:textId="7B0C0A48" w:rsidR="00996DC1" w:rsidRDefault="00996DC1" w:rsidP="00996DC1">
      <w:pPr>
        <w:jc w:val="center"/>
      </w:pPr>
      <w:r w:rsidRPr="00996DC1">
        <w:rPr>
          <w:noProof/>
        </w:rPr>
        <w:drawing>
          <wp:inline distT="0" distB="0" distL="0" distR="0" wp14:anchorId="00F8E612" wp14:editId="42E14471">
            <wp:extent cx="4937760" cy="43469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943623" cy="4352078"/>
                    </a:xfrm>
                    <a:prstGeom prst="rect">
                      <a:avLst/>
                    </a:prstGeom>
                    <a:noFill/>
                    <a:ln>
                      <a:noFill/>
                    </a:ln>
                  </pic:spPr>
                </pic:pic>
              </a:graphicData>
            </a:graphic>
          </wp:inline>
        </w:drawing>
      </w:r>
    </w:p>
    <w:p w14:paraId="64AA5910" w14:textId="77777777" w:rsidR="00996DC1" w:rsidRPr="002E2381" w:rsidRDefault="00996DC1" w:rsidP="00996DC1">
      <w:pPr>
        <w:spacing w:line="276" w:lineRule="auto"/>
        <w:jc w:val="both"/>
        <w:rPr>
          <w:b/>
        </w:rPr>
      </w:pPr>
      <w:r w:rsidRPr="002E2381">
        <w:rPr>
          <w:bCs/>
          <w:sz w:val="20"/>
          <w:szCs w:val="20"/>
        </w:rPr>
        <w:t>ТАЙЛБАР Энэ арга нь цахилгаан байгууламжийн үндсэн тэжээлийн системд тэнэмэл гүйдлээс шалтгаалан цахилгаан соронзон орон үүсэхээс сэргийлнэ. Нэг кабелиар гүйж буй гүйдлүүдийн нийлбэр тэг байна. Ингэснээр саармаг гүйдэл зөвхөн залгагдсан хэлхээний саармаг дамжуулагчаар гүйх нөхцөл бүрдэнэ. Шугамын дамжуулагчдын 3-р гармоникийн (150 Hz) гүйдлүүдийн фазын өнцөг давхцах тул саармаг дамжуулагчид нийлж гүйнэ.</w:t>
      </w:r>
    </w:p>
    <w:p w14:paraId="7627A1C3" w14:textId="77777777" w:rsidR="00996DC1" w:rsidRDefault="00996DC1" w:rsidP="00996DC1">
      <w:pPr>
        <w:spacing w:line="276" w:lineRule="auto"/>
        <w:jc w:val="center"/>
        <w:rPr>
          <w:b/>
        </w:rPr>
      </w:pPr>
      <w:r w:rsidRPr="000D79D6">
        <w:rPr>
          <w:b/>
        </w:rPr>
        <w:t>Зураг 14 – 4 туйлт сэлгэн залгах төхөөрөмж бүхий гурван фазын нөөц тэжээл</w:t>
      </w:r>
    </w:p>
    <w:p w14:paraId="392F3FAB" w14:textId="77777777" w:rsidR="00996DC1" w:rsidRPr="00996DC1" w:rsidRDefault="00996DC1" w:rsidP="00996DC1">
      <w:pPr>
        <w:jc w:val="center"/>
      </w:pPr>
    </w:p>
    <w:p w14:paraId="6E2A2056" w14:textId="77777777" w:rsidR="00996DC1" w:rsidRDefault="00996DC1"/>
    <w:p w14:paraId="4C94B103" w14:textId="42810BB5" w:rsidR="00EB1AC7" w:rsidRDefault="00507C78" w:rsidP="005277AA">
      <w:pPr>
        <w:jc w:val="center"/>
      </w:pPr>
      <w:r>
        <w:rPr>
          <w:noProof/>
        </w:rPr>
        <w:lastRenderedPageBreak/>
        <w:drawing>
          <wp:inline distT="0" distB="0" distL="0" distR="0" wp14:anchorId="6BAAF179" wp14:editId="58033346">
            <wp:extent cx="5192202" cy="4669890"/>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png"/>
                    <pic:cNvPicPr/>
                  </pic:nvPicPr>
                  <pic:blipFill>
                    <a:blip r:embed="rId42"/>
                    <a:stretch>
                      <a:fillRect/>
                    </a:stretch>
                  </pic:blipFill>
                  <pic:spPr>
                    <a:xfrm>
                      <a:off x="0" y="0"/>
                      <a:ext cx="5216861" cy="4692069"/>
                    </a:xfrm>
                    <a:prstGeom prst="rect">
                      <a:avLst/>
                    </a:prstGeom>
                  </pic:spPr>
                </pic:pic>
              </a:graphicData>
            </a:graphic>
          </wp:inline>
        </w:drawing>
      </w:r>
    </w:p>
    <w:p w14:paraId="7940922B" w14:textId="3E71B77C" w:rsidR="005277AA" w:rsidRPr="005277AA" w:rsidRDefault="005277AA" w:rsidP="005277AA">
      <w:pPr>
        <w:spacing w:line="276" w:lineRule="auto"/>
        <w:jc w:val="both"/>
        <w:rPr>
          <w:b/>
          <w:iCs/>
        </w:rPr>
      </w:pPr>
      <w:r w:rsidRPr="005277AA">
        <w:rPr>
          <w:iCs/>
          <w:sz w:val="20"/>
          <w:szCs w:val="20"/>
        </w:rPr>
        <w:t>NOTE This method prevents electromagnetic fields due to stray currents in the main supply system of an installation. The sum of the currents within one cable will be zero. It ensures that the neutral current flows only in the neutral conductor of the circuit, which is switched on. The 3rd harmonic (150 Hz) current of the line conductors will be added with the same phase angle to the neutral conductor current.</w:t>
      </w:r>
    </w:p>
    <w:p w14:paraId="3D348258" w14:textId="77777777" w:rsidR="005277AA" w:rsidRDefault="005277AA" w:rsidP="005277AA">
      <w:pPr>
        <w:spacing w:line="276" w:lineRule="auto"/>
        <w:jc w:val="center"/>
        <w:rPr>
          <w:b/>
        </w:rPr>
      </w:pPr>
      <w:r>
        <w:rPr>
          <w:b/>
        </w:rPr>
        <w:t>Figure 14 – Three-phase alternative power supply with a 4-pole switch</w:t>
      </w:r>
    </w:p>
    <w:p w14:paraId="7EC44AB0" w14:textId="1D7493C1" w:rsidR="005277AA" w:rsidRDefault="00726D9A" w:rsidP="005277AA">
      <w:pPr>
        <w:jc w:val="center"/>
      </w:pPr>
      <w:r>
        <w:rPr>
          <w:noProof/>
        </w:rPr>
        <w:lastRenderedPageBreak/>
        <w:drawing>
          <wp:inline distT="0" distB="0" distL="0" distR="0" wp14:anchorId="1C5517FA" wp14:editId="3F01B117">
            <wp:extent cx="4071404" cy="3538330"/>
            <wp:effectExtent l="0" t="0" r="571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png"/>
                    <pic:cNvPicPr/>
                  </pic:nvPicPr>
                  <pic:blipFill>
                    <a:blip r:embed="rId43"/>
                    <a:stretch>
                      <a:fillRect/>
                    </a:stretch>
                  </pic:blipFill>
                  <pic:spPr>
                    <a:xfrm>
                      <a:off x="0" y="0"/>
                      <a:ext cx="4090105" cy="3554582"/>
                    </a:xfrm>
                    <a:prstGeom prst="rect">
                      <a:avLst/>
                    </a:prstGeom>
                  </pic:spPr>
                </pic:pic>
              </a:graphicData>
            </a:graphic>
          </wp:inline>
        </w:drawing>
      </w:r>
    </w:p>
    <w:p w14:paraId="21062FD6" w14:textId="77777777" w:rsidR="009E419D" w:rsidRPr="009E419D" w:rsidRDefault="009E419D" w:rsidP="009E419D">
      <w:pPr>
        <w:spacing w:line="276" w:lineRule="auto"/>
        <w:jc w:val="both"/>
        <w:rPr>
          <w:b/>
          <w:iCs/>
        </w:rPr>
      </w:pPr>
      <w:r w:rsidRPr="009E419D">
        <w:rPr>
          <w:iCs/>
          <w:sz w:val="20"/>
          <w:szCs w:val="20"/>
        </w:rPr>
        <w:t>ТАЙЛБАР Тохиромжгүй 3 туйлт сэлгэн залгах төхөөрөмж бүхий гурван фазын нөөц тэжээл нь хүсээгүй эргэлтийн гүйдэл үүсгэх бөгөөд эдгээр гүйдэл нь цахилгаан соронзон орон үүсгэнэ.</w:t>
      </w:r>
    </w:p>
    <w:p w14:paraId="5FF9D3F7" w14:textId="0565F0E0" w:rsidR="002E2381" w:rsidRDefault="009E419D" w:rsidP="009E419D">
      <w:pPr>
        <w:jc w:val="center"/>
        <w:rPr>
          <w:b/>
        </w:rPr>
      </w:pPr>
      <w:r w:rsidRPr="005B1EA9">
        <w:rPr>
          <w:b/>
        </w:rPr>
        <w:t>Зураг 15 – Тохиромжгүй 3 туйлт сэлгэн залгах төхөөрөмж бүхий гурван фазын нөөц тэжээл дэх саармаг гүйд</w:t>
      </w:r>
      <w:r>
        <w:rPr>
          <w:b/>
        </w:rPr>
        <w:t>эл</w:t>
      </w:r>
    </w:p>
    <w:p w14:paraId="0645C6D5" w14:textId="77777777" w:rsidR="00354428" w:rsidRDefault="00354428" w:rsidP="009E419D">
      <w:pPr>
        <w:jc w:val="center"/>
      </w:pPr>
    </w:p>
    <w:p w14:paraId="12A343C6" w14:textId="013DEDF9" w:rsidR="00507C78" w:rsidRDefault="00354428" w:rsidP="00354428">
      <w:pPr>
        <w:jc w:val="center"/>
      </w:pPr>
      <w:r>
        <w:rPr>
          <w:noProof/>
        </w:rPr>
        <w:lastRenderedPageBreak/>
        <w:drawing>
          <wp:inline distT="0" distB="0" distL="0" distR="0" wp14:anchorId="3FDF1644" wp14:editId="0ACFAC8E">
            <wp:extent cx="4053107" cy="3522428"/>
            <wp:effectExtent l="0" t="0" r="508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png"/>
                    <pic:cNvPicPr/>
                  </pic:nvPicPr>
                  <pic:blipFill>
                    <a:blip r:embed="rId43"/>
                    <a:stretch>
                      <a:fillRect/>
                    </a:stretch>
                  </pic:blipFill>
                  <pic:spPr>
                    <a:xfrm>
                      <a:off x="0" y="0"/>
                      <a:ext cx="4064194" cy="3532064"/>
                    </a:xfrm>
                    <a:prstGeom prst="rect">
                      <a:avLst/>
                    </a:prstGeom>
                  </pic:spPr>
                </pic:pic>
              </a:graphicData>
            </a:graphic>
          </wp:inline>
        </w:drawing>
      </w:r>
    </w:p>
    <w:p w14:paraId="375E6070" w14:textId="77777777" w:rsidR="00354428" w:rsidRPr="00354428" w:rsidRDefault="00354428" w:rsidP="00354428">
      <w:pPr>
        <w:spacing w:line="276" w:lineRule="auto"/>
        <w:jc w:val="both"/>
        <w:rPr>
          <w:b/>
          <w:iCs/>
        </w:rPr>
      </w:pPr>
      <w:r w:rsidRPr="00354428">
        <w:rPr>
          <w:iCs/>
          <w:sz w:val="20"/>
          <w:szCs w:val="20"/>
        </w:rPr>
        <w:t>NOTE A three-phase alternative power supply with an unsuitable 3-pole switch will cause unwanted circulating currents, that will generate electromagnetic fields.</w:t>
      </w:r>
    </w:p>
    <w:p w14:paraId="1B195F01" w14:textId="3AA66F92" w:rsidR="00354428" w:rsidRDefault="00354428" w:rsidP="00354428">
      <w:pPr>
        <w:jc w:val="center"/>
        <w:rPr>
          <w:b/>
        </w:rPr>
      </w:pPr>
      <w:r>
        <w:rPr>
          <w:b/>
        </w:rPr>
        <w:t>Figure 15 – Neutral current flow in a three-phase alternative power supply with an unsuitable 3-pole switch</w:t>
      </w:r>
    </w:p>
    <w:p w14:paraId="20128A72" w14:textId="1A432BDD" w:rsidR="00A03144" w:rsidRDefault="00A03144" w:rsidP="00A03144">
      <w:pPr>
        <w:jc w:val="center"/>
      </w:pPr>
    </w:p>
    <w:p w14:paraId="6AE03B22" w14:textId="10DF66FE" w:rsidR="00072F8A" w:rsidRDefault="00A27859" w:rsidP="00A27859">
      <w:pPr>
        <w:jc w:val="center"/>
      </w:pPr>
      <w:r w:rsidRPr="00A27859">
        <w:rPr>
          <w:noProof/>
        </w:rPr>
        <w:lastRenderedPageBreak/>
        <w:drawing>
          <wp:inline distT="0" distB="0" distL="0" distR="0" wp14:anchorId="596D497D" wp14:editId="7C6B930E">
            <wp:extent cx="3031389" cy="457995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50599" cy="4608975"/>
                    </a:xfrm>
                    <a:prstGeom prst="rect">
                      <a:avLst/>
                    </a:prstGeom>
                    <a:noFill/>
                    <a:ln>
                      <a:noFill/>
                    </a:ln>
                  </pic:spPr>
                </pic:pic>
              </a:graphicData>
            </a:graphic>
          </wp:inline>
        </w:drawing>
      </w:r>
    </w:p>
    <w:p w14:paraId="3811E391" w14:textId="77777777" w:rsidR="00DD363C" w:rsidRPr="00DD363C" w:rsidRDefault="00DD363C" w:rsidP="00DD363C">
      <w:pPr>
        <w:spacing w:line="276" w:lineRule="auto"/>
        <w:jc w:val="both"/>
        <w:rPr>
          <w:bCs/>
          <w:sz w:val="20"/>
          <w:szCs w:val="20"/>
        </w:rPr>
      </w:pPr>
      <w:r w:rsidRPr="00DD363C">
        <w:rPr>
          <w:bCs/>
          <w:sz w:val="20"/>
          <w:szCs w:val="20"/>
        </w:rPr>
        <w:t>UPS-ийн хоёрдогч хэлхээг газарт холбох шаардлага заавал тавигдахгүй. Хэрэв уг газардуулгын холболтыг хийгээгүй бол UPS горимд тэжээлийн систем нь IT системийн хэлбэртэй байх бөгөөд тойруу (by-pass) горимд нам хүчдэлийн тэжээлийн системтэй ижил хэлбэртэй байна.</w:t>
      </w:r>
    </w:p>
    <w:p w14:paraId="163C19E0" w14:textId="1E0E9A69" w:rsidR="00072F8A" w:rsidRDefault="007F2A54" w:rsidP="00354428">
      <w:pPr>
        <w:jc w:val="center"/>
      </w:pPr>
      <w:r>
        <w:rPr>
          <w:b/>
        </w:rPr>
        <w:t>1</w:t>
      </w:r>
      <w:r w:rsidR="00E50663" w:rsidRPr="00E50663">
        <w:rPr>
          <w:b/>
        </w:rPr>
        <w:t>6-р зураг – 2 туйлт сэлгэн залгах төхөөрөмжтэй нэг фазын нөөц тэжээл</w:t>
      </w:r>
    </w:p>
    <w:p w14:paraId="2CD62111" w14:textId="77777777" w:rsidR="00072F8A" w:rsidRDefault="00072F8A" w:rsidP="00072F8A">
      <w:pPr>
        <w:spacing w:line="276" w:lineRule="auto"/>
        <w:jc w:val="center"/>
      </w:pPr>
      <w:r>
        <w:rPr>
          <w:noProof/>
        </w:rPr>
        <w:lastRenderedPageBreak/>
        <w:drawing>
          <wp:inline distT="0" distB="0" distL="0" distR="0" wp14:anchorId="74DAE159" wp14:editId="31207AB2">
            <wp:extent cx="2664000" cy="402591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6.png"/>
                    <pic:cNvPicPr/>
                  </pic:nvPicPr>
                  <pic:blipFill>
                    <a:blip r:embed="rId45"/>
                    <a:stretch>
                      <a:fillRect/>
                    </a:stretch>
                  </pic:blipFill>
                  <pic:spPr>
                    <a:xfrm>
                      <a:off x="0" y="0"/>
                      <a:ext cx="2664000" cy="4025917"/>
                    </a:xfrm>
                    <a:prstGeom prst="rect">
                      <a:avLst/>
                    </a:prstGeom>
                  </pic:spPr>
                </pic:pic>
              </a:graphicData>
            </a:graphic>
          </wp:inline>
        </w:drawing>
      </w:r>
    </w:p>
    <w:p w14:paraId="21C22813" w14:textId="06A2310E" w:rsidR="00072F8A" w:rsidRPr="0061319C" w:rsidRDefault="00072F8A" w:rsidP="00072F8A">
      <w:pPr>
        <w:spacing w:line="276" w:lineRule="auto"/>
        <w:jc w:val="both"/>
        <w:rPr>
          <w:sz w:val="20"/>
          <w:szCs w:val="20"/>
        </w:rPr>
      </w:pPr>
      <w:r w:rsidRPr="0061319C">
        <w:rPr>
          <w:sz w:val="20"/>
          <w:szCs w:val="20"/>
        </w:rPr>
        <w:t>The earth connection to the secondary circuit of a UPS is not mandatory. If the connection is omitted, the supply in the UPS-mode will be in the form of an IT system and, in by-pass mode, it will be the same as the low-voltage supply system.</w:t>
      </w:r>
    </w:p>
    <w:p w14:paraId="576A8751" w14:textId="3088380C" w:rsidR="00072F8A" w:rsidRDefault="00072F8A" w:rsidP="00072F8A">
      <w:pPr>
        <w:jc w:val="center"/>
      </w:pPr>
      <w:r>
        <w:rPr>
          <w:b/>
        </w:rPr>
        <w:t>Figure 16 – Single-phase alternative power supply with 2-pole switch</w:t>
      </w:r>
    </w:p>
    <w:tbl>
      <w:tblPr>
        <w:tblStyle w:val="TableGrid"/>
        <w:tblW w:w="0" w:type="auto"/>
        <w:tblLook w:val="04A0" w:firstRow="1" w:lastRow="0" w:firstColumn="1" w:lastColumn="0" w:noHBand="0" w:noVBand="1"/>
      </w:tblPr>
      <w:tblGrid>
        <w:gridCol w:w="4557"/>
        <w:gridCol w:w="4793"/>
      </w:tblGrid>
      <w:tr w:rsidR="00C810EC" w14:paraId="77218D17" w14:textId="77777777" w:rsidTr="00823F17">
        <w:tc>
          <w:tcPr>
            <w:tcW w:w="4557" w:type="dxa"/>
          </w:tcPr>
          <w:p w14:paraId="5D2E9E98" w14:textId="5D4FCFFA" w:rsidR="00C810EC" w:rsidRDefault="00C810EC" w:rsidP="00737F2A">
            <w:pPr>
              <w:spacing w:line="276" w:lineRule="auto"/>
              <w:jc w:val="both"/>
            </w:pPr>
          </w:p>
          <w:p w14:paraId="1048C828" w14:textId="31898296" w:rsidR="00C810EC" w:rsidRDefault="00C810EC" w:rsidP="00737F2A">
            <w:pPr>
              <w:spacing w:line="276" w:lineRule="auto"/>
              <w:jc w:val="both"/>
            </w:pPr>
          </w:p>
        </w:tc>
        <w:tc>
          <w:tcPr>
            <w:tcW w:w="4793" w:type="dxa"/>
          </w:tcPr>
          <w:p w14:paraId="53336E76" w14:textId="5241030B" w:rsidR="00C810EC" w:rsidRDefault="00C810EC" w:rsidP="00737F2A">
            <w:pPr>
              <w:spacing w:line="276" w:lineRule="auto"/>
              <w:jc w:val="both"/>
            </w:pPr>
          </w:p>
        </w:tc>
      </w:tr>
      <w:tr w:rsidR="00C810EC" w14:paraId="1C4BACDF" w14:textId="77777777" w:rsidTr="00823F17">
        <w:tc>
          <w:tcPr>
            <w:tcW w:w="4557" w:type="dxa"/>
          </w:tcPr>
          <w:p w14:paraId="482578DC" w14:textId="1E33A8CD" w:rsidR="00C810EC" w:rsidRDefault="00C810EC" w:rsidP="00737F2A">
            <w:pPr>
              <w:spacing w:line="276" w:lineRule="auto"/>
              <w:jc w:val="both"/>
              <w:rPr>
                <w:noProof/>
              </w:rPr>
            </w:pPr>
            <w:r>
              <w:rPr>
                <w:b/>
              </w:rPr>
              <w:t>444.4.9 Барилгад нэвтрэх инженерийн шугам сүлжээ</w:t>
            </w:r>
          </w:p>
        </w:tc>
        <w:tc>
          <w:tcPr>
            <w:tcW w:w="4793" w:type="dxa"/>
          </w:tcPr>
          <w:p w14:paraId="609A58C0" w14:textId="3EDF8662" w:rsidR="00C810EC" w:rsidRDefault="00C810EC" w:rsidP="00737F2A">
            <w:pPr>
              <w:spacing w:line="276" w:lineRule="auto"/>
              <w:jc w:val="both"/>
              <w:rPr>
                <w:noProof/>
              </w:rPr>
            </w:pPr>
            <w:r>
              <w:rPr>
                <w:b/>
              </w:rPr>
              <w:t>444.4.9 Services entering a building</w:t>
            </w:r>
          </w:p>
        </w:tc>
      </w:tr>
      <w:tr w:rsidR="00C810EC" w14:paraId="3FCF0BF4" w14:textId="77777777" w:rsidTr="00823F17">
        <w:tc>
          <w:tcPr>
            <w:tcW w:w="4557" w:type="dxa"/>
          </w:tcPr>
          <w:p w14:paraId="43BE693A" w14:textId="4651871E" w:rsidR="00C810EC" w:rsidRDefault="00C810EC" w:rsidP="00737F2A">
            <w:pPr>
              <w:spacing w:line="276" w:lineRule="auto"/>
              <w:jc w:val="both"/>
              <w:rPr>
                <w:b/>
              </w:rPr>
            </w:pPr>
            <w:r>
              <w:t>Металл хоолой (жишээлбэл ус, хий, төвлөрсөн дулаан) болон орж ирэх хүчний ба дохионы кабелийг барилгын нэг цэгээр нэвтрүүлэх нь илүү тохиромжтой. Металл хоолой болон кабелийн металл хуягийг бага бүрэн эсэргүүцэлтэй дамжуулагчаар үндсэн</w:t>
            </w:r>
            <w:r w:rsidR="00143A95">
              <w:t xml:space="preserve"> </w:t>
            </w:r>
            <w:r>
              <w:t xml:space="preserve">газардуулгын </w:t>
            </w:r>
            <w:r w:rsidR="00E82F73">
              <w:t>терминал</w:t>
            </w:r>
            <w:r>
              <w:t>тай холбоно; 17-р зургийг үз</w:t>
            </w:r>
            <w:r w:rsidR="00BB6A0C">
              <w:t>нэ үү</w:t>
            </w:r>
            <w:r>
              <w:t>.</w:t>
            </w:r>
          </w:p>
        </w:tc>
        <w:tc>
          <w:tcPr>
            <w:tcW w:w="4793" w:type="dxa"/>
          </w:tcPr>
          <w:p w14:paraId="7AD7B1DB" w14:textId="7C9CD86B" w:rsidR="00C810EC" w:rsidRDefault="00C810EC" w:rsidP="00737F2A">
            <w:pPr>
              <w:spacing w:line="276" w:lineRule="auto"/>
              <w:jc w:val="both"/>
              <w:rPr>
                <w:b/>
              </w:rPr>
            </w:pPr>
            <w:r>
              <w:t>Metal pipes (e.g. for water, gas or district heating) and incoming power and signal cables should preferably enter the building at the same place. Metal pipes and the metal armouring of cables shall be bonded to the main earthing terminal by means of conductors having low impedance; see Figure 17.</w:t>
            </w:r>
          </w:p>
        </w:tc>
      </w:tr>
      <w:tr w:rsidR="00C810EC" w14:paraId="07D9A4FC" w14:textId="77777777" w:rsidTr="00823F17">
        <w:tc>
          <w:tcPr>
            <w:tcW w:w="4557" w:type="dxa"/>
          </w:tcPr>
          <w:p w14:paraId="79FBE9E2" w14:textId="439B0D0C" w:rsidR="00C810EC" w:rsidRDefault="00C810EC" w:rsidP="00737F2A">
            <w:pPr>
              <w:spacing w:line="276" w:lineRule="auto"/>
              <w:jc w:val="both"/>
            </w:pPr>
            <w:r>
              <w:lastRenderedPageBreak/>
              <w:t>Харилцан холболтыг зөвхөн гадаад үйлчилгээний операторын зөвшөөрлөөр хийнэ.</w:t>
            </w:r>
          </w:p>
        </w:tc>
        <w:tc>
          <w:tcPr>
            <w:tcW w:w="4793" w:type="dxa"/>
          </w:tcPr>
          <w:p w14:paraId="50487C69" w14:textId="2E50535C" w:rsidR="00C810EC" w:rsidRDefault="00C810EC" w:rsidP="00737F2A">
            <w:pPr>
              <w:spacing w:line="276" w:lineRule="auto"/>
              <w:jc w:val="both"/>
            </w:pPr>
            <w:r>
              <w:t>Interconnection is only permitted with the consent of the operator of the external service.</w:t>
            </w:r>
          </w:p>
        </w:tc>
      </w:tr>
    </w:tbl>
    <w:p w14:paraId="20F270AB" w14:textId="77777777" w:rsidR="002B42CB" w:rsidRDefault="002B42CB"/>
    <w:p w14:paraId="47695EDF" w14:textId="3E2907CC" w:rsidR="00763627" w:rsidRDefault="00763627" w:rsidP="00122C2E">
      <w:pPr>
        <w:jc w:val="center"/>
      </w:pPr>
      <w:r w:rsidRPr="00763627">
        <w:rPr>
          <w:noProof/>
        </w:rPr>
        <w:drawing>
          <wp:inline distT="0" distB="0" distL="0" distR="0" wp14:anchorId="2A4F8335" wp14:editId="1F384074">
            <wp:extent cx="3633746" cy="2245080"/>
            <wp:effectExtent l="0" t="0" r="508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61573" cy="2262273"/>
                    </a:xfrm>
                    <a:prstGeom prst="rect">
                      <a:avLst/>
                    </a:prstGeom>
                    <a:noFill/>
                    <a:ln>
                      <a:noFill/>
                    </a:ln>
                  </pic:spPr>
                </pic:pic>
              </a:graphicData>
            </a:graphic>
          </wp:inline>
        </w:drawing>
      </w:r>
    </w:p>
    <w:p w14:paraId="3CB4B0E6" w14:textId="77777777" w:rsidR="00122C2E" w:rsidRPr="00122C2E" w:rsidRDefault="00122C2E" w:rsidP="00122C2E">
      <w:pPr>
        <w:spacing w:after="24" w:line="276" w:lineRule="auto"/>
        <w:jc w:val="both"/>
        <w:rPr>
          <w:sz w:val="20"/>
          <w:szCs w:val="20"/>
        </w:rPr>
      </w:pPr>
      <w:r w:rsidRPr="00122C2E">
        <w:rPr>
          <w:sz w:val="20"/>
          <w:szCs w:val="20"/>
        </w:rPr>
        <w:t>Түлхүүр:</w:t>
      </w:r>
    </w:p>
    <w:p w14:paraId="7AF34E47" w14:textId="449FF897" w:rsidR="00122C2E" w:rsidRPr="00122C2E" w:rsidRDefault="00122C2E" w:rsidP="00122C2E">
      <w:pPr>
        <w:spacing w:after="24" w:line="276" w:lineRule="auto"/>
        <w:jc w:val="both"/>
        <w:rPr>
          <w:sz w:val="20"/>
          <w:szCs w:val="20"/>
        </w:rPr>
      </w:pPr>
      <w:r w:rsidRPr="00122C2E">
        <w:rPr>
          <w:sz w:val="20"/>
          <w:szCs w:val="20"/>
        </w:rPr>
        <w:t xml:space="preserve">MET – үндсэн газардуулгын </w:t>
      </w:r>
      <w:r w:rsidR="007C1AE5">
        <w:rPr>
          <w:sz w:val="20"/>
          <w:szCs w:val="20"/>
        </w:rPr>
        <w:t>терминал</w:t>
      </w:r>
      <w:r w:rsidRPr="00122C2E">
        <w:rPr>
          <w:sz w:val="20"/>
          <w:szCs w:val="20"/>
        </w:rPr>
        <w:t>;</w:t>
      </w:r>
    </w:p>
    <w:p w14:paraId="630EFB1E" w14:textId="77777777" w:rsidR="00122C2E" w:rsidRPr="00122C2E" w:rsidRDefault="00122C2E" w:rsidP="00122C2E">
      <w:pPr>
        <w:spacing w:after="24" w:line="276" w:lineRule="auto"/>
        <w:jc w:val="both"/>
        <w:rPr>
          <w:sz w:val="20"/>
          <w:szCs w:val="20"/>
        </w:rPr>
      </w:pPr>
      <w:r w:rsidRPr="00122C2E">
        <w:rPr>
          <w:sz w:val="20"/>
          <w:szCs w:val="20"/>
        </w:rPr>
        <w:t>I – индукцийн гүйдэл.</w:t>
      </w:r>
    </w:p>
    <w:p w14:paraId="50C49B85" w14:textId="77777777" w:rsidR="00122C2E" w:rsidRPr="00122C2E" w:rsidRDefault="00122C2E" w:rsidP="00122C2E">
      <w:pPr>
        <w:spacing w:after="24" w:line="276" w:lineRule="auto"/>
        <w:jc w:val="both"/>
        <w:rPr>
          <w:b/>
          <w:sz w:val="20"/>
          <w:szCs w:val="20"/>
        </w:rPr>
      </w:pPr>
      <w:r w:rsidRPr="00122C2E">
        <w:rPr>
          <w:sz w:val="20"/>
          <w:szCs w:val="20"/>
        </w:rPr>
        <w:t xml:space="preserve">ТАЙЛБАР – Нэг нийтлэг нэвтрэх цэгийг сонгох нь илүү тохиромжтой, U </w:t>
      </w:r>
      <w:r w:rsidRPr="00122C2E">
        <w:rPr>
          <w:rFonts w:ascii="Cambria Math" w:hAnsi="Cambria Math" w:cs="Cambria Math"/>
          <w:sz w:val="20"/>
          <w:szCs w:val="20"/>
        </w:rPr>
        <w:t>≅</w:t>
      </w:r>
      <w:r w:rsidRPr="00122C2E">
        <w:rPr>
          <w:sz w:val="20"/>
          <w:szCs w:val="20"/>
        </w:rPr>
        <w:t xml:space="preserve"> 0 V.</w:t>
      </w:r>
    </w:p>
    <w:p w14:paraId="715749BC" w14:textId="218F0D31" w:rsidR="00122C2E" w:rsidRDefault="00122C2E" w:rsidP="00031A1A">
      <w:pPr>
        <w:spacing w:before="240"/>
        <w:jc w:val="center"/>
        <w:rPr>
          <w:b/>
        </w:rPr>
      </w:pPr>
      <w:r>
        <w:rPr>
          <w:b/>
        </w:rPr>
        <w:t>17-р зураг – Барилгад нэвтрэх хуягласан кабель ба металл хоолой (жишээ)</w:t>
      </w:r>
    </w:p>
    <w:p w14:paraId="1263A151" w14:textId="77777777" w:rsidR="00086736" w:rsidRPr="00763627" w:rsidRDefault="00086736" w:rsidP="00031A1A">
      <w:pPr>
        <w:spacing w:before="240"/>
        <w:jc w:val="center"/>
      </w:pPr>
    </w:p>
    <w:p w14:paraId="6163C847" w14:textId="77777777" w:rsidR="00086736" w:rsidRPr="005F7E1B" w:rsidRDefault="00086736" w:rsidP="00086736">
      <w:pPr>
        <w:spacing w:line="276" w:lineRule="auto"/>
        <w:jc w:val="center"/>
      </w:pPr>
      <w:r>
        <w:rPr>
          <w:noProof/>
        </w:rPr>
        <w:drawing>
          <wp:inline distT="0" distB="0" distL="0" distR="0" wp14:anchorId="6D528113" wp14:editId="5FB6A596">
            <wp:extent cx="3753016" cy="231265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7.png"/>
                    <pic:cNvPicPr/>
                  </pic:nvPicPr>
                  <pic:blipFill>
                    <a:blip r:embed="rId47"/>
                    <a:stretch>
                      <a:fillRect/>
                    </a:stretch>
                  </pic:blipFill>
                  <pic:spPr>
                    <a:xfrm>
                      <a:off x="0" y="0"/>
                      <a:ext cx="3765987" cy="2320645"/>
                    </a:xfrm>
                    <a:prstGeom prst="rect">
                      <a:avLst/>
                    </a:prstGeom>
                  </pic:spPr>
                </pic:pic>
              </a:graphicData>
            </a:graphic>
          </wp:inline>
        </w:drawing>
      </w:r>
    </w:p>
    <w:p w14:paraId="4C07258F" w14:textId="77777777" w:rsidR="00086736" w:rsidRPr="00086736" w:rsidRDefault="00086736" w:rsidP="00086736">
      <w:pPr>
        <w:spacing w:after="24" w:line="276" w:lineRule="auto"/>
        <w:jc w:val="both"/>
        <w:rPr>
          <w:sz w:val="20"/>
          <w:szCs w:val="20"/>
        </w:rPr>
      </w:pPr>
      <w:r w:rsidRPr="00086736">
        <w:rPr>
          <w:sz w:val="20"/>
          <w:szCs w:val="20"/>
        </w:rPr>
        <w:t>Key</w:t>
      </w:r>
    </w:p>
    <w:p w14:paraId="4938A9A7" w14:textId="77777777" w:rsidR="00086736" w:rsidRPr="00086736" w:rsidRDefault="00086736" w:rsidP="00086736">
      <w:pPr>
        <w:spacing w:after="24" w:line="276" w:lineRule="auto"/>
        <w:jc w:val="both"/>
        <w:rPr>
          <w:sz w:val="20"/>
          <w:szCs w:val="20"/>
        </w:rPr>
      </w:pPr>
      <w:r w:rsidRPr="00086736">
        <w:rPr>
          <w:sz w:val="20"/>
          <w:szCs w:val="20"/>
        </w:rPr>
        <w:t>MET main earthing terminal</w:t>
      </w:r>
    </w:p>
    <w:p w14:paraId="1DD1492E" w14:textId="77777777" w:rsidR="00086736" w:rsidRPr="00086736" w:rsidRDefault="00086736" w:rsidP="00086736">
      <w:pPr>
        <w:spacing w:after="24" w:line="276" w:lineRule="auto"/>
        <w:jc w:val="both"/>
        <w:rPr>
          <w:sz w:val="20"/>
          <w:szCs w:val="20"/>
        </w:rPr>
      </w:pPr>
      <w:r w:rsidRPr="00086736">
        <w:rPr>
          <w:sz w:val="20"/>
          <w:szCs w:val="20"/>
        </w:rPr>
        <w:t>I induction current</w:t>
      </w:r>
    </w:p>
    <w:p w14:paraId="00F13791" w14:textId="77777777" w:rsidR="00086736" w:rsidRPr="00086736" w:rsidRDefault="00086736" w:rsidP="00086736">
      <w:pPr>
        <w:spacing w:after="24" w:line="276" w:lineRule="auto"/>
        <w:jc w:val="both"/>
        <w:rPr>
          <w:b/>
          <w:sz w:val="20"/>
          <w:szCs w:val="20"/>
        </w:rPr>
      </w:pPr>
      <w:r w:rsidRPr="00086736">
        <w:rPr>
          <w:sz w:val="20"/>
          <w:szCs w:val="20"/>
        </w:rPr>
        <w:t xml:space="preserve">NOTE A common entry point is preferred, U </w:t>
      </w:r>
      <w:r w:rsidRPr="00086736">
        <w:rPr>
          <w:rFonts w:ascii="Cambria Math" w:hAnsi="Cambria Math" w:cs="Cambria Math"/>
          <w:sz w:val="20"/>
          <w:szCs w:val="20"/>
        </w:rPr>
        <w:t>≅</w:t>
      </w:r>
      <w:r w:rsidRPr="00086736">
        <w:rPr>
          <w:sz w:val="20"/>
          <w:szCs w:val="20"/>
        </w:rPr>
        <w:t xml:space="preserve"> 0 V.</w:t>
      </w:r>
    </w:p>
    <w:p w14:paraId="0D97CBD4" w14:textId="40ED5E96" w:rsidR="00763627" w:rsidRDefault="00086736" w:rsidP="00086736">
      <w:r>
        <w:rPr>
          <w:b/>
        </w:rPr>
        <w:t>Figure 17 – Armoured cables and metal pipes entering the buildings (examples)</w:t>
      </w:r>
    </w:p>
    <w:tbl>
      <w:tblPr>
        <w:tblStyle w:val="TableGrid"/>
        <w:tblW w:w="0" w:type="auto"/>
        <w:tblLook w:val="04A0" w:firstRow="1" w:lastRow="0" w:firstColumn="1" w:lastColumn="0" w:noHBand="0" w:noVBand="1"/>
      </w:tblPr>
      <w:tblGrid>
        <w:gridCol w:w="4557"/>
        <w:gridCol w:w="4793"/>
      </w:tblGrid>
      <w:tr w:rsidR="00C810EC" w14:paraId="78F55C1D" w14:textId="77777777" w:rsidTr="00823F17">
        <w:tc>
          <w:tcPr>
            <w:tcW w:w="4557" w:type="dxa"/>
          </w:tcPr>
          <w:p w14:paraId="3E5A6389" w14:textId="10DDCCB7" w:rsidR="00C810EC" w:rsidRDefault="007C075D" w:rsidP="00737F2A">
            <w:pPr>
              <w:spacing w:line="276" w:lineRule="auto"/>
              <w:jc w:val="both"/>
              <w:rPr>
                <w:noProof/>
              </w:rPr>
            </w:pPr>
            <w:r w:rsidRPr="007C075D">
              <w:lastRenderedPageBreak/>
              <w:t xml:space="preserve">Цахилгаан соронзон нийцлийн (EMC) шаардлагын </w:t>
            </w:r>
            <w:r w:rsidR="00BE2C34">
              <w:t>үүднээс</w:t>
            </w:r>
            <w:r w:rsidRPr="007C075D">
              <w:t xml:space="preserve"> цахилгаан байгууламжийн хэсгүүд байрласан барилгын битүү хөндийг зөвхөн цахилгаан болон электрон тоног төхөөрөмж (тухайлбал хяналт, удирдлага, хамгаалалтын болон холболтын төхөөрөмж) байрлуулах зориулалтаар ашиглах бөгөөд тэдгээрт засвар үйлчилгээ хийхэ</w:t>
            </w:r>
            <w:r w:rsidR="0067241A">
              <w:t>эр</w:t>
            </w:r>
            <w:r w:rsidRPr="007C075D">
              <w:t xml:space="preserve"> нэвтрэх боломжийг хангасан байна.</w:t>
            </w:r>
          </w:p>
        </w:tc>
        <w:tc>
          <w:tcPr>
            <w:tcW w:w="4793" w:type="dxa"/>
          </w:tcPr>
          <w:p w14:paraId="2CA960DA" w14:textId="46144D07" w:rsidR="00C810EC" w:rsidRDefault="00C810EC" w:rsidP="00737F2A">
            <w:pPr>
              <w:spacing w:line="276" w:lineRule="auto"/>
              <w:jc w:val="both"/>
              <w:rPr>
                <w:noProof/>
              </w:rPr>
            </w:pPr>
            <w:r>
              <w:t>For EMC reasons, closed building voids housing parts of the electrical installation should be exclusively reserved for electrical and electronic equipment (such as monitoring, control or protection devices, connecting devices) and access shall be provided for their maintenance.</w:t>
            </w:r>
          </w:p>
        </w:tc>
      </w:tr>
      <w:tr w:rsidR="00C810EC" w14:paraId="607FD670" w14:textId="77777777" w:rsidTr="00823F17">
        <w:tc>
          <w:tcPr>
            <w:tcW w:w="4557" w:type="dxa"/>
          </w:tcPr>
          <w:p w14:paraId="4DE4BA90" w14:textId="23528219" w:rsidR="00C810EC" w:rsidRDefault="00C810EC" w:rsidP="00737F2A">
            <w:pPr>
              <w:spacing w:line="276" w:lineRule="auto"/>
              <w:jc w:val="both"/>
            </w:pPr>
            <w:r>
              <w:rPr>
                <w:b/>
              </w:rPr>
              <w:t>444.4.10 Тусдаа барилгууд</w:t>
            </w:r>
          </w:p>
        </w:tc>
        <w:tc>
          <w:tcPr>
            <w:tcW w:w="4793" w:type="dxa"/>
          </w:tcPr>
          <w:p w14:paraId="5AD60B64" w14:textId="2F55B2C7" w:rsidR="00C810EC" w:rsidRDefault="00C810EC" w:rsidP="00737F2A">
            <w:pPr>
              <w:spacing w:line="276" w:lineRule="auto"/>
              <w:jc w:val="both"/>
            </w:pPr>
            <w:r>
              <w:rPr>
                <w:b/>
              </w:rPr>
              <w:t>444.4.10 Separate buildings</w:t>
            </w:r>
          </w:p>
        </w:tc>
      </w:tr>
      <w:tr w:rsidR="00C810EC" w14:paraId="2BBF6AA1" w14:textId="77777777" w:rsidTr="00823F17">
        <w:tc>
          <w:tcPr>
            <w:tcW w:w="4557" w:type="dxa"/>
          </w:tcPr>
          <w:p w14:paraId="6E1F7BD3" w14:textId="77777777" w:rsidR="00C810EC" w:rsidRDefault="004F436E" w:rsidP="00737F2A">
            <w:pPr>
              <w:spacing w:line="276" w:lineRule="auto"/>
              <w:jc w:val="both"/>
            </w:pPr>
            <w:r w:rsidRPr="004F436E">
              <w:t>Тус тусдаа эквипотенциал холболтын системтэй өөр өөр барилгуудын хооронд дохио болон өгөгдөл дамжуулахад металл агуулаагүй шилэн оптик кабель, эсхүл цахилгаан дамжуулдаггүй бусад дамжуулах системийг хэрэглэж болно.</w:t>
            </w:r>
          </w:p>
          <w:p w14:paraId="15B64E99" w14:textId="77777777" w:rsidR="00CB2B99" w:rsidRPr="00001AF5" w:rsidRDefault="00CB2B99" w:rsidP="00737F2A">
            <w:pPr>
              <w:spacing w:line="276" w:lineRule="auto"/>
              <w:jc w:val="both"/>
              <w:rPr>
                <w:iCs/>
                <w:sz w:val="20"/>
                <w:szCs w:val="20"/>
              </w:rPr>
            </w:pPr>
            <w:r w:rsidRPr="00001AF5">
              <w:rPr>
                <w:iCs/>
                <w:sz w:val="20"/>
                <w:szCs w:val="20"/>
              </w:rPr>
              <w:t>ЖИШЭЭ – IEC 61558-2-1, IEC 61558-2-4, IEC 61558-2-6, IEC 61558-2-15 болон IEC 62368-1-д тайлбарласан тусгаарлалтын зориулалттай богино долгионы дохионы трансформатор.</w:t>
            </w:r>
          </w:p>
          <w:p w14:paraId="480DEEB4" w14:textId="77777777" w:rsidR="0044347B" w:rsidRPr="00001AF5" w:rsidRDefault="0044347B" w:rsidP="00737F2A">
            <w:pPr>
              <w:spacing w:line="276" w:lineRule="auto"/>
              <w:jc w:val="both"/>
              <w:rPr>
                <w:iCs/>
                <w:sz w:val="20"/>
                <w:szCs w:val="20"/>
              </w:rPr>
            </w:pPr>
            <w:r w:rsidRPr="00001AF5">
              <w:rPr>
                <w:iCs/>
                <w:sz w:val="20"/>
                <w:szCs w:val="20"/>
              </w:rPr>
              <w:t>ТАЙЛБАР 1 Том хэмжээний нийтийн харилцаа холбооны сүлжээнд газардуулгын цэгүүдийн хооронд үүсэх хүчдэлийн зөрүүтэй холбоотой асуудлыг сүлжээний оператор хариуцах бөгөөд тэрээр өөр арга хэрэглэж болно.</w:t>
            </w:r>
          </w:p>
          <w:p w14:paraId="31445339" w14:textId="79198FF0" w:rsidR="00C70F78" w:rsidRPr="00C70F78" w:rsidRDefault="00C70F78" w:rsidP="00737F2A">
            <w:pPr>
              <w:spacing w:line="276" w:lineRule="auto"/>
              <w:jc w:val="both"/>
              <w:rPr>
                <w:bCs/>
                <w:i/>
                <w:iCs/>
                <w:sz w:val="20"/>
                <w:szCs w:val="20"/>
              </w:rPr>
            </w:pPr>
            <w:r w:rsidRPr="00001AF5">
              <w:rPr>
                <w:bCs/>
                <w:iCs/>
                <w:sz w:val="20"/>
                <w:szCs w:val="20"/>
              </w:rPr>
              <w:t>ТАЙЛБАР 2 Цахилгаан дамжуулдаггүй өгөгдөл дамжуулах систем хэрэглэсэн тохиолдолд тойруу дамжуулагч хэрэглэх шаардлагагүй.</w:t>
            </w:r>
          </w:p>
        </w:tc>
        <w:tc>
          <w:tcPr>
            <w:tcW w:w="4793" w:type="dxa"/>
          </w:tcPr>
          <w:p w14:paraId="03445FA1" w14:textId="77777777" w:rsidR="00C810EC" w:rsidRDefault="00C810EC" w:rsidP="00737F2A">
            <w:pPr>
              <w:spacing w:line="276" w:lineRule="auto"/>
              <w:jc w:val="both"/>
            </w:pPr>
            <w:r>
              <w:t>Where different buildings have separate equipotential bonding systems, metal-free fibre optic cables or other non-conducting systems may be used for signal and data transmission.</w:t>
            </w:r>
          </w:p>
          <w:p w14:paraId="5B290E3B" w14:textId="77777777" w:rsidR="00C10E8D" w:rsidRDefault="00C10E8D" w:rsidP="00737F2A">
            <w:pPr>
              <w:spacing w:line="276" w:lineRule="auto"/>
              <w:jc w:val="both"/>
            </w:pPr>
          </w:p>
          <w:p w14:paraId="678FB7A3" w14:textId="77777777" w:rsidR="00C10E8D" w:rsidRPr="00001AF5" w:rsidRDefault="00C10E8D" w:rsidP="00737F2A">
            <w:pPr>
              <w:spacing w:line="276" w:lineRule="auto"/>
              <w:jc w:val="both"/>
              <w:rPr>
                <w:iCs/>
                <w:sz w:val="20"/>
                <w:szCs w:val="20"/>
              </w:rPr>
            </w:pPr>
            <w:r w:rsidRPr="00001AF5">
              <w:rPr>
                <w:iCs/>
                <w:sz w:val="20"/>
                <w:szCs w:val="20"/>
              </w:rPr>
              <w:t>EXAMPLES Microwave signal transformers for isolation as described in IEC 61558-2-1, IEC 61558-2-4, IEC 61558-2-6, IEC 61558-2-15 and IEC 62368-1.</w:t>
            </w:r>
          </w:p>
          <w:p w14:paraId="400831E7" w14:textId="77777777" w:rsidR="003E2D56" w:rsidRPr="00001AF5" w:rsidRDefault="003E2D56" w:rsidP="00737F2A">
            <w:pPr>
              <w:spacing w:line="276" w:lineRule="auto"/>
              <w:jc w:val="both"/>
              <w:rPr>
                <w:iCs/>
                <w:sz w:val="20"/>
                <w:szCs w:val="20"/>
              </w:rPr>
            </w:pPr>
            <w:r w:rsidRPr="00001AF5">
              <w:rPr>
                <w:iCs/>
                <w:sz w:val="20"/>
                <w:szCs w:val="20"/>
              </w:rPr>
              <w:t>NOTE 1 The problem of earth differential voltages on large public telecommunication networks is the responsibility of the network operator, who can employ other methods.</w:t>
            </w:r>
          </w:p>
          <w:p w14:paraId="32A21270" w14:textId="77777777" w:rsidR="0027599D" w:rsidRPr="00001AF5" w:rsidRDefault="0027599D" w:rsidP="00737F2A">
            <w:pPr>
              <w:spacing w:line="276" w:lineRule="auto"/>
              <w:jc w:val="both"/>
              <w:rPr>
                <w:iCs/>
              </w:rPr>
            </w:pPr>
          </w:p>
          <w:p w14:paraId="25398C13" w14:textId="284322FD" w:rsidR="005E0B1F" w:rsidRPr="0027599D" w:rsidRDefault="005E0B1F" w:rsidP="00737F2A">
            <w:pPr>
              <w:spacing w:line="276" w:lineRule="auto"/>
              <w:jc w:val="both"/>
              <w:rPr>
                <w:b/>
                <w:sz w:val="20"/>
                <w:szCs w:val="20"/>
              </w:rPr>
            </w:pPr>
            <w:r w:rsidRPr="00001AF5">
              <w:rPr>
                <w:iCs/>
                <w:sz w:val="20"/>
                <w:szCs w:val="20"/>
              </w:rPr>
              <w:t>NOTE 2 In case of non-conducting data-transmission systems, the use of a by-pass conductor is not necessary.</w:t>
            </w:r>
          </w:p>
        </w:tc>
      </w:tr>
      <w:tr w:rsidR="00C810EC" w14:paraId="4AF8A85F" w14:textId="77777777" w:rsidTr="00823F17">
        <w:tc>
          <w:tcPr>
            <w:tcW w:w="4557" w:type="dxa"/>
          </w:tcPr>
          <w:p w14:paraId="7118AA8A" w14:textId="406011FD" w:rsidR="00C810EC" w:rsidRDefault="00C810EC" w:rsidP="00737F2A">
            <w:pPr>
              <w:spacing w:line="276" w:lineRule="auto"/>
              <w:jc w:val="both"/>
              <w:rPr>
                <w:i/>
              </w:rPr>
            </w:pPr>
            <w:r>
              <w:rPr>
                <w:b/>
              </w:rPr>
              <w:t>444.4.11 Барилга дотор</w:t>
            </w:r>
          </w:p>
        </w:tc>
        <w:tc>
          <w:tcPr>
            <w:tcW w:w="4793" w:type="dxa"/>
          </w:tcPr>
          <w:p w14:paraId="5A535BE1" w14:textId="409EE9B5" w:rsidR="00C810EC" w:rsidRDefault="00C810EC" w:rsidP="00737F2A">
            <w:pPr>
              <w:spacing w:line="276" w:lineRule="auto"/>
              <w:jc w:val="both"/>
              <w:rPr>
                <w:i/>
              </w:rPr>
            </w:pPr>
            <w:r>
              <w:rPr>
                <w:b/>
              </w:rPr>
              <w:t>444.4.11 Inside buildings</w:t>
            </w:r>
          </w:p>
        </w:tc>
      </w:tr>
      <w:tr w:rsidR="00C810EC" w14:paraId="364145A0" w14:textId="77777777" w:rsidTr="00823F17">
        <w:tc>
          <w:tcPr>
            <w:tcW w:w="4557" w:type="dxa"/>
          </w:tcPr>
          <w:p w14:paraId="12F53EF4" w14:textId="5138E02A" w:rsidR="006B0DF8" w:rsidRDefault="006B0DF8" w:rsidP="00737F2A">
            <w:pPr>
              <w:spacing w:after="24" w:line="276" w:lineRule="auto"/>
              <w:jc w:val="both"/>
            </w:pPr>
            <w:r w:rsidRPr="006B0DF8">
              <w:t xml:space="preserve">Ашиглалтад байгаа барилгын цахилгаан байгууламжид цахилгаан соронзон нөлөөллөөс шалтгаалсан асуудал үүссэн бол дараах арга хэмжээг </w:t>
            </w:r>
            <w:r w:rsidR="004242D2">
              <w:t>хэрэгжүүлж</w:t>
            </w:r>
            <w:r w:rsidRPr="006B0DF8">
              <w:t xml:space="preserve"> болно; 18-р зургийг үз</w:t>
            </w:r>
            <w:r w:rsidR="00BB6A0C">
              <w:t>нэ үү</w:t>
            </w:r>
            <w:r w:rsidRPr="006B0DF8">
              <w:t>:</w:t>
            </w:r>
          </w:p>
          <w:p w14:paraId="31CA1847" w14:textId="788E5EDA" w:rsidR="00C810EC" w:rsidRDefault="00C810EC" w:rsidP="00737F2A">
            <w:pPr>
              <w:spacing w:after="24" w:line="276" w:lineRule="auto"/>
              <w:jc w:val="both"/>
            </w:pPr>
            <w:r>
              <w:t>1) дохио ба өгөгдлийн хэлхээнд металлгүй шилэн кабелийн холб</w:t>
            </w:r>
            <w:r w:rsidR="003D309A">
              <w:t>олт</w:t>
            </w:r>
            <w:r>
              <w:t xml:space="preserve"> хэрэглэх, 444.4.10-ыг үз</w:t>
            </w:r>
            <w:r w:rsidR="00E557AA">
              <w:t>нэ үү</w:t>
            </w:r>
            <w:r>
              <w:t>;</w:t>
            </w:r>
          </w:p>
          <w:p w14:paraId="31121C62" w14:textId="77777777" w:rsidR="00C810EC" w:rsidRDefault="00C810EC" w:rsidP="00737F2A">
            <w:pPr>
              <w:spacing w:after="24" w:line="276" w:lineRule="auto"/>
              <w:jc w:val="both"/>
            </w:pPr>
            <w:r>
              <w:lastRenderedPageBreak/>
              <w:t>2) II ангиллын тоног төхөөрөмж хэрэглэх;</w:t>
            </w:r>
          </w:p>
          <w:p w14:paraId="7D987C49" w14:textId="1ED7B09C" w:rsidR="00C810EC" w:rsidRDefault="00C810EC" w:rsidP="00737F2A">
            <w:pPr>
              <w:spacing w:line="276" w:lineRule="auto"/>
              <w:jc w:val="both"/>
              <w:rPr>
                <w:b/>
              </w:rPr>
            </w:pPr>
            <w:r>
              <w:t>3) IEC 61558-2-1, IEC 61558-2-4, IEC 61558-2-6 эсхүл IEC 61558-2-15-д нийцсэн тусдаа ороомогтой трансформатор хэрэглэх. Хоёрдогч хэлхээг TN-S системээр холбох нь илүү тохиромжтой боловч тусгай хэрэглээнд шаардлагатай бол IT систем хэрэглэж болно.</w:t>
            </w:r>
          </w:p>
        </w:tc>
        <w:tc>
          <w:tcPr>
            <w:tcW w:w="4793" w:type="dxa"/>
          </w:tcPr>
          <w:p w14:paraId="539F1A10" w14:textId="77777777" w:rsidR="00C810EC" w:rsidRDefault="00C810EC" w:rsidP="00737F2A">
            <w:pPr>
              <w:spacing w:after="24" w:line="276" w:lineRule="auto"/>
              <w:jc w:val="both"/>
            </w:pPr>
            <w:r>
              <w:lastRenderedPageBreak/>
              <w:t>Where there are problems in existing building installations due to electromagnetic influences, the following measures may improve the situation; see Figure 18:</w:t>
            </w:r>
          </w:p>
          <w:p w14:paraId="19B7C1A7" w14:textId="77777777" w:rsidR="00C810EC" w:rsidRDefault="00C810EC" w:rsidP="00737F2A">
            <w:pPr>
              <w:spacing w:after="24" w:line="276" w:lineRule="auto"/>
              <w:jc w:val="both"/>
            </w:pPr>
            <w:r>
              <w:t>1) use of metal-free fibre optic links for signal and data circuits, see 444.4.10;</w:t>
            </w:r>
          </w:p>
          <w:p w14:paraId="398CD9C4" w14:textId="77777777" w:rsidR="00C810EC" w:rsidRDefault="00C810EC" w:rsidP="00737F2A">
            <w:pPr>
              <w:spacing w:after="24" w:line="276" w:lineRule="auto"/>
              <w:jc w:val="both"/>
            </w:pPr>
            <w:r>
              <w:t>2) use of Class II equipment;</w:t>
            </w:r>
          </w:p>
          <w:p w14:paraId="5DE506C3" w14:textId="6B8B1396" w:rsidR="00C810EC" w:rsidRDefault="00C810EC" w:rsidP="00737F2A">
            <w:pPr>
              <w:spacing w:line="276" w:lineRule="auto"/>
              <w:jc w:val="both"/>
              <w:rPr>
                <w:b/>
              </w:rPr>
            </w:pPr>
            <w:r>
              <w:t>3) use of double winding transformers in accordance with IEC 61558-2-1 or IEC 61558-2-4 or IEC 61558-2-6 or IEC 61558-</w:t>
            </w:r>
            <w:r>
              <w:lastRenderedPageBreak/>
              <w:t>2-15. The secondary circuit should preferably be connected as a TN-S system but an IT-system may be used where required for specific applications.</w:t>
            </w:r>
          </w:p>
        </w:tc>
      </w:tr>
    </w:tbl>
    <w:p w14:paraId="5428C91C" w14:textId="77777777" w:rsidR="00B96BC3" w:rsidRDefault="00B96BC3"/>
    <w:p w14:paraId="27CBEE2E" w14:textId="7B80AC8D" w:rsidR="000119F0" w:rsidRPr="000119F0" w:rsidRDefault="000119F0" w:rsidP="000119F0">
      <w:r w:rsidRPr="000119F0">
        <w:rPr>
          <w:noProof/>
        </w:rPr>
        <w:lastRenderedPageBreak/>
        <w:drawing>
          <wp:inline distT="0" distB="0" distL="0" distR="0" wp14:anchorId="76BF667E" wp14:editId="7FE58042">
            <wp:extent cx="5943600" cy="648843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648843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1135"/>
        <w:gridCol w:w="6373"/>
        <w:gridCol w:w="1842"/>
      </w:tblGrid>
      <w:tr w:rsidR="009C4E61" w:rsidRPr="00EC6477" w14:paraId="53E7F3A6" w14:textId="77777777" w:rsidTr="00176C73">
        <w:tc>
          <w:tcPr>
            <w:tcW w:w="1135" w:type="dxa"/>
            <w:vAlign w:val="center"/>
          </w:tcPr>
          <w:p w14:paraId="5F7F6A0B" w14:textId="77777777" w:rsidR="009C4E61" w:rsidRPr="00EC6477" w:rsidRDefault="009C4E61" w:rsidP="00176C73">
            <w:pPr>
              <w:spacing w:line="276" w:lineRule="auto"/>
              <w:jc w:val="center"/>
              <w:rPr>
                <w:b/>
                <w:bCs/>
                <w:sz w:val="20"/>
                <w:szCs w:val="20"/>
              </w:rPr>
            </w:pPr>
            <w:r w:rsidRPr="00EC6477">
              <w:rPr>
                <w:b/>
                <w:bCs/>
                <w:sz w:val="20"/>
                <w:szCs w:val="20"/>
              </w:rPr>
              <w:t>Лавлагаа</w:t>
            </w:r>
          </w:p>
        </w:tc>
        <w:tc>
          <w:tcPr>
            <w:tcW w:w="6373" w:type="dxa"/>
            <w:vAlign w:val="center"/>
          </w:tcPr>
          <w:p w14:paraId="36142188" w14:textId="77777777" w:rsidR="009C4E61" w:rsidRPr="00EC6477" w:rsidRDefault="009C4E61" w:rsidP="00176C73">
            <w:pPr>
              <w:spacing w:line="276" w:lineRule="auto"/>
              <w:jc w:val="center"/>
              <w:rPr>
                <w:b/>
                <w:bCs/>
                <w:sz w:val="20"/>
                <w:szCs w:val="20"/>
              </w:rPr>
            </w:pPr>
            <w:r w:rsidRPr="00EC6477">
              <w:rPr>
                <w:b/>
                <w:bCs/>
                <w:sz w:val="20"/>
                <w:szCs w:val="20"/>
              </w:rPr>
              <w:t>Зурагт үзүүлсэн арга хэмжээ</w:t>
            </w:r>
          </w:p>
        </w:tc>
        <w:tc>
          <w:tcPr>
            <w:tcW w:w="1842" w:type="dxa"/>
            <w:vAlign w:val="center"/>
          </w:tcPr>
          <w:p w14:paraId="3D5729B6" w14:textId="77777777" w:rsidR="009C4E61" w:rsidRPr="00EC6477" w:rsidRDefault="009C4E61" w:rsidP="00176C73">
            <w:pPr>
              <w:spacing w:line="276" w:lineRule="auto"/>
              <w:jc w:val="center"/>
              <w:rPr>
                <w:b/>
                <w:bCs/>
                <w:sz w:val="20"/>
                <w:szCs w:val="20"/>
              </w:rPr>
            </w:pPr>
            <w:r w:rsidRPr="00EC6477">
              <w:rPr>
                <w:b/>
                <w:bCs/>
                <w:sz w:val="20"/>
                <w:szCs w:val="20"/>
              </w:rPr>
              <w:t>Дэд зүйл буюу стандарт:</w:t>
            </w:r>
          </w:p>
        </w:tc>
      </w:tr>
      <w:tr w:rsidR="009C4E61" w:rsidRPr="00EC6477" w14:paraId="7CF5DDA4" w14:textId="77777777" w:rsidTr="00176C73">
        <w:tc>
          <w:tcPr>
            <w:tcW w:w="1135" w:type="dxa"/>
          </w:tcPr>
          <w:p w14:paraId="047AFA8E" w14:textId="77777777" w:rsidR="009C4E61" w:rsidRPr="0085481F" w:rsidRDefault="009C4E61" w:rsidP="00176C73">
            <w:pPr>
              <w:pStyle w:val="ListParagraph"/>
              <w:numPr>
                <w:ilvl w:val="0"/>
                <w:numId w:val="10"/>
              </w:numPr>
              <w:spacing w:line="276" w:lineRule="auto"/>
              <w:jc w:val="both"/>
              <w:rPr>
                <w:sz w:val="20"/>
                <w:szCs w:val="20"/>
              </w:rPr>
            </w:pPr>
          </w:p>
          <w:p w14:paraId="7CEAC57E" w14:textId="77777777" w:rsidR="009C4E61" w:rsidRPr="0085481F" w:rsidRDefault="009C4E61" w:rsidP="00176C73">
            <w:pPr>
              <w:pStyle w:val="ListParagraph"/>
              <w:numPr>
                <w:ilvl w:val="0"/>
                <w:numId w:val="10"/>
              </w:numPr>
              <w:spacing w:line="276" w:lineRule="auto"/>
              <w:jc w:val="both"/>
              <w:rPr>
                <w:sz w:val="20"/>
                <w:szCs w:val="20"/>
              </w:rPr>
            </w:pPr>
          </w:p>
          <w:p w14:paraId="55A75D8C" w14:textId="77777777" w:rsidR="009C4E61" w:rsidRPr="00D73DA6" w:rsidRDefault="009C4E61" w:rsidP="00176C73">
            <w:pPr>
              <w:spacing w:line="276" w:lineRule="auto"/>
              <w:jc w:val="both"/>
              <w:rPr>
                <w:sz w:val="20"/>
                <w:szCs w:val="20"/>
              </w:rPr>
            </w:pPr>
          </w:p>
          <w:p w14:paraId="10BC978F" w14:textId="77777777" w:rsidR="009C4E61" w:rsidRPr="00B3387D" w:rsidRDefault="009C4E61" w:rsidP="00176C73">
            <w:pPr>
              <w:pStyle w:val="ListParagraph"/>
              <w:numPr>
                <w:ilvl w:val="0"/>
                <w:numId w:val="10"/>
              </w:numPr>
              <w:spacing w:line="276" w:lineRule="auto"/>
              <w:jc w:val="both"/>
              <w:rPr>
                <w:sz w:val="20"/>
                <w:szCs w:val="20"/>
              </w:rPr>
            </w:pPr>
          </w:p>
          <w:p w14:paraId="2E0EF84E" w14:textId="77777777" w:rsidR="009C4E61" w:rsidRPr="00273E2C" w:rsidRDefault="009C4E61" w:rsidP="00176C73">
            <w:pPr>
              <w:spacing w:line="276" w:lineRule="auto"/>
              <w:jc w:val="both"/>
              <w:rPr>
                <w:sz w:val="20"/>
                <w:szCs w:val="20"/>
              </w:rPr>
            </w:pPr>
          </w:p>
          <w:p w14:paraId="0F589A63" w14:textId="77777777" w:rsidR="009C4E61" w:rsidRPr="00B3387D" w:rsidRDefault="009C4E61" w:rsidP="00176C73">
            <w:pPr>
              <w:pStyle w:val="ListParagraph"/>
              <w:numPr>
                <w:ilvl w:val="0"/>
                <w:numId w:val="10"/>
              </w:numPr>
              <w:spacing w:line="276" w:lineRule="auto"/>
              <w:jc w:val="both"/>
              <w:rPr>
                <w:sz w:val="20"/>
                <w:szCs w:val="20"/>
              </w:rPr>
            </w:pPr>
          </w:p>
          <w:p w14:paraId="55277778" w14:textId="77777777" w:rsidR="009C4E61" w:rsidRPr="007114A9" w:rsidRDefault="009C4E61" w:rsidP="00176C73">
            <w:pPr>
              <w:pStyle w:val="ListParagraph"/>
              <w:numPr>
                <w:ilvl w:val="0"/>
                <w:numId w:val="10"/>
              </w:numPr>
              <w:spacing w:line="276" w:lineRule="auto"/>
              <w:jc w:val="both"/>
              <w:rPr>
                <w:sz w:val="20"/>
                <w:szCs w:val="20"/>
              </w:rPr>
            </w:pPr>
          </w:p>
          <w:p w14:paraId="661F1693" w14:textId="77777777" w:rsidR="009C4E61" w:rsidRPr="007114A9" w:rsidRDefault="009C4E61" w:rsidP="00176C73">
            <w:pPr>
              <w:pStyle w:val="ListParagraph"/>
              <w:numPr>
                <w:ilvl w:val="0"/>
                <w:numId w:val="10"/>
              </w:numPr>
              <w:spacing w:line="276" w:lineRule="auto"/>
              <w:jc w:val="both"/>
              <w:rPr>
                <w:sz w:val="20"/>
                <w:szCs w:val="20"/>
              </w:rPr>
            </w:pPr>
          </w:p>
          <w:p w14:paraId="51B1F964" w14:textId="77777777" w:rsidR="009C4E61" w:rsidRPr="005A6930" w:rsidRDefault="009C4E61" w:rsidP="00176C73">
            <w:pPr>
              <w:pStyle w:val="ListParagraph"/>
              <w:numPr>
                <w:ilvl w:val="0"/>
                <w:numId w:val="10"/>
              </w:numPr>
              <w:spacing w:line="276" w:lineRule="auto"/>
              <w:jc w:val="both"/>
              <w:rPr>
                <w:sz w:val="20"/>
                <w:szCs w:val="20"/>
              </w:rPr>
            </w:pPr>
          </w:p>
          <w:p w14:paraId="33B95210" w14:textId="77777777" w:rsidR="009C4E61" w:rsidRPr="00B246F6" w:rsidRDefault="009C4E61" w:rsidP="00176C73">
            <w:pPr>
              <w:pStyle w:val="ListParagraph"/>
              <w:numPr>
                <w:ilvl w:val="0"/>
                <w:numId w:val="10"/>
              </w:numPr>
              <w:spacing w:line="276" w:lineRule="auto"/>
              <w:jc w:val="both"/>
              <w:rPr>
                <w:sz w:val="20"/>
                <w:szCs w:val="20"/>
              </w:rPr>
            </w:pPr>
          </w:p>
        </w:tc>
        <w:tc>
          <w:tcPr>
            <w:tcW w:w="6373" w:type="dxa"/>
          </w:tcPr>
          <w:p w14:paraId="678DF665" w14:textId="77777777" w:rsidR="009C4E61" w:rsidRDefault="009C4E61" w:rsidP="00176C73">
            <w:pPr>
              <w:spacing w:line="276" w:lineRule="auto"/>
              <w:jc w:val="both"/>
              <w:rPr>
                <w:sz w:val="20"/>
                <w:szCs w:val="20"/>
              </w:rPr>
            </w:pPr>
            <w:r w:rsidRPr="003965FD">
              <w:rPr>
                <w:sz w:val="20"/>
                <w:szCs w:val="20"/>
              </w:rPr>
              <w:lastRenderedPageBreak/>
              <w:t>Кабель болон металл хоолойг барилгын нэг цэгээр нэвтрүүлэх</w:t>
            </w:r>
          </w:p>
          <w:p w14:paraId="4C325E93" w14:textId="77777777" w:rsidR="009C4E61" w:rsidRDefault="009C4E61" w:rsidP="00176C73">
            <w:pPr>
              <w:spacing w:after="24" w:line="276" w:lineRule="auto"/>
              <w:jc w:val="both"/>
              <w:rPr>
                <w:sz w:val="20"/>
                <w:szCs w:val="20"/>
              </w:rPr>
            </w:pPr>
            <w:r w:rsidRPr="00E34155">
              <w:rPr>
                <w:sz w:val="20"/>
                <w:szCs w:val="20"/>
              </w:rPr>
              <w:t>Шаардлагатай тусгаарлах зайг баримтлан нэг трассаар суурилуулах, мөн битүү хэлхээ үүсгэхээс зайлсхийх</w:t>
            </w:r>
          </w:p>
          <w:p w14:paraId="43631E18" w14:textId="77777777" w:rsidR="009C4E61" w:rsidRPr="00155200" w:rsidRDefault="009C4E61" w:rsidP="00176C73">
            <w:pPr>
              <w:spacing w:after="24" w:line="276" w:lineRule="auto"/>
              <w:jc w:val="both"/>
              <w:rPr>
                <w:sz w:val="20"/>
                <w:szCs w:val="20"/>
              </w:rPr>
            </w:pPr>
            <w:r w:rsidRPr="00155200">
              <w:rPr>
                <w:sz w:val="20"/>
                <w:szCs w:val="20"/>
              </w:rPr>
              <w:t>Холболтын дамжуулагчийг аль болох богино байлгаж, кабельтай зэрэгцээ газардуулсан дамжуулагч хэрэглэх</w:t>
            </w:r>
          </w:p>
          <w:p w14:paraId="4C865FC0" w14:textId="77777777" w:rsidR="009C4E61" w:rsidRPr="009B6006" w:rsidRDefault="009C4E61" w:rsidP="00176C73">
            <w:pPr>
              <w:spacing w:after="24" w:line="276" w:lineRule="auto"/>
              <w:jc w:val="both"/>
              <w:rPr>
                <w:sz w:val="20"/>
                <w:szCs w:val="20"/>
              </w:rPr>
            </w:pPr>
            <w:r w:rsidRPr="009B6006">
              <w:rPr>
                <w:sz w:val="20"/>
                <w:szCs w:val="20"/>
              </w:rPr>
              <w:t>Экрантай дохионы кабель эсхүл мушгиа хос дамжуулагч хэрэглэх</w:t>
            </w:r>
          </w:p>
          <w:p w14:paraId="5A142B34" w14:textId="77777777" w:rsidR="009C4E61" w:rsidRPr="00311A88" w:rsidRDefault="009C4E61" w:rsidP="00176C73">
            <w:pPr>
              <w:spacing w:after="24" w:line="276" w:lineRule="auto"/>
              <w:jc w:val="both"/>
              <w:rPr>
                <w:sz w:val="20"/>
                <w:szCs w:val="20"/>
              </w:rPr>
            </w:pPr>
            <w:r w:rsidRPr="00311A88">
              <w:rPr>
                <w:sz w:val="20"/>
                <w:szCs w:val="20"/>
              </w:rPr>
              <w:t>Орж ирэх тэжээлийн цэгээс цааш TN-C хэрэглэхээс зайлсхийх</w:t>
            </w:r>
          </w:p>
          <w:p w14:paraId="52CA5DA7" w14:textId="77777777" w:rsidR="009C4E61" w:rsidRPr="00AD5944" w:rsidRDefault="009C4E61" w:rsidP="00176C73">
            <w:pPr>
              <w:spacing w:line="276" w:lineRule="auto"/>
              <w:jc w:val="both"/>
              <w:rPr>
                <w:sz w:val="20"/>
                <w:szCs w:val="20"/>
              </w:rPr>
            </w:pPr>
            <w:r w:rsidRPr="00AD5944">
              <w:rPr>
                <w:sz w:val="20"/>
                <w:szCs w:val="20"/>
              </w:rPr>
              <w:lastRenderedPageBreak/>
              <w:t>Тусдаа ороомогтой трансформатор хэрэглэх</w:t>
            </w:r>
          </w:p>
          <w:p w14:paraId="3877C1DC" w14:textId="77777777" w:rsidR="009C4E61" w:rsidRPr="00725AED" w:rsidRDefault="009C4E61" w:rsidP="00176C73">
            <w:pPr>
              <w:spacing w:after="24" w:line="276" w:lineRule="auto"/>
              <w:jc w:val="both"/>
              <w:rPr>
                <w:sz w:val="20"/>
                <w:szCs w:val="20"/>
              </w:rPr>
            </w:pPr>
            <w:r w:rsidRPr="00725AED">
              <w:rPr>
                <w:sz w:val="20"/>
                <w:szCs w:val="20"/>
              </w:rPr>
              <w:t>Хэсгийн хэвтээ холболтын систем</w:t>
            </w:r>
          </w:p>
          <w:p w14:paraId="6554E7DE" w14:textId="77777777" w:rsidR="009C4E61" w:rsidRPr="00EC6477" w:rsidRDefault="009C4E61" w:rsidP="00176C73">
            <w:pPr>
              <w:spacing w:line="276" w:lineRule="auto"/>
              <w:jc w:val="both"/>
              <w:rPr>
                <w:sz w:val="20"/>
                <w:szCs w:val="20"/>
              </w:rPr>
            </w:pPr>
            <w:r w:rsidRPr="00B246F6">
              <w:rPr>
                <w:sz w:val="20"/>
                <w:szCs w:val="20"/>
              </w:rPr>
              <w:t>II ангиллын тоног төхөөрөмж хэрэглэх</w:t>
            </w:r>
          </w:p>
        </w:tc>
        <w:tc>
          <w:tcPr>
            <w:tcW w:w="1842" w:type="dxa"/>
          </w:tcPr>
          <w:p w14:paraId="05500C6A" w14:textId="77777777" w:rsidR="009C4E61" w:rsidRDefault="009C4E61" w:rsidP="00176C73">
            <w:pPr>
              <w:spacing w:line="276" w:lineRule="auto"/>
              <w:rPr>
                <w:sz w:val="20"/>
                <w:szCs w:val="20"/>
              </w:rPr>
            </w:pPr>
            <w:r w:rsidRPr="003965FD">
              <w:rPr>
                <w:sz w:val="20"/>
                <w:szCs w:val="20"/>
              </w:rPr>
              <w:lastRenderedPageBreak/>
              <w:t>444.4.9</w:t>
            </w:r>
          </w:p>
          <w:p w14:paraId="6AF8ED09" w14:textId="77777777" w:rsidR="009C4E61" w:rsidRDefault="009C4E61" w:rsidP="00176C73">
            <w:pPr>
              <w:spacing w:line="276" w:lineRule="auto"/>
              <w:rPr>
                <w:sz w:val="20"/>
                <w:szCs w:val="20"/>
              </w:rPr>
            </w:pPr>
            <w:r w:rsidRPr="00E34155">
              <w:rPr>
                <w:sz w:val="20"/>
                <w:szCs w:val="20"/>
              </w:rPr>
              <w:t>444.4.3</w:t>
            </w:r>
          </w:p>
          <w:p w14:paraId="6AAA6AC0" w14:textId="77777777" w:rsidR="009C4E61" w:rsidRDefault="009C4E61" w:rsidP="00176C73">
            <w:pPr>
              <w:spacing w:after="24" w:line="276" w:lineRule="auto"/>
              <w:jc w:val="both"/>
              <w:rPr>
                <w:sz w:val="20"/>
                <w:szCs w:val="20"/>
              </w:rPr>
            </w:pPr>
          </w:p>
          <w:p w14:paraId="26CE4AF4" w14:textId="77777777" w:rsidR="009C4E61" w:rsidRDefault="009C4E61" w:rsidP="00176C73">
            <w:pPr>
              <w:spacing w:after="24" w:line="276" w:lineRule="auto"/>
              <w:jc w:val="both"/>
              <w:rPr>
                <w:sz w:val="20"/>
                <w:szCs w:val="20"/>
              </w:rPr>
            </w:pPr>
            <w:r w:rsidRPr="00E34155">
              <w:rPr>
                <w:sz w:val="20"/>
                <w:szCs w:val="20"/>
              </w:rPr>
              <w:t>IEC TR 61000-2-5</w:t>
            </w:r>
          </w:p>
          <w:p w14:paraId="531E2823" w14:textId="77777777" w:rsidR="009C4E61" w:rsidRPr="00E34155" w:rsidRDefault="009C4E61" w:rsidP="00176C73">
            <w:pPr>
              <w:spacing w:after="24" w:line="276" w:lineRule="auto"/>
              <w:jc w:val="both"/>
              <w:rPr>
                <w:sz w:val="20"/>
                <w:szCs w:val="20"/>
              </w:rPr>
            </w:pPr>
            <w:r w:rsidRPr="00155200">
              <w:rPr>
                <w:sz w:val="20"/>
                <w:szCs w:val="20"/>
              </w:rPr>
              <w:t>444.4.3</w:t>
            </w:r>
          </w:p>
          <w:p w14:paraId="46F6BB14" w14:textId="77777777" w:rsidR="009C4E61" w:rsidRDefault="009C4E61" w:rsidP="00176C73">
            <w:pPr>
              <w:spacing w:line="276" w:lineRule="auto"/>
              <w:rPr>
                <w:sz w:val="20"/>
                <w:szCs w:val="20"/>
              </w:rPr>
            </w:pPr>
            <w:r w:rsidRPr="009B6006">
              <w:rPr>
                <w:sz w:val="20"/>
                <w:szCs w:val="20"/>
              </w:rPr>
              <w:t>444.4.13</w:t>
            </w:r>
          </w:p>
          <w:p w14:paraId="0273CB7B" w14:textId="77777777" w:rsidR="009C4E61" w:rsidRDefault="009C4E61" w:rsidP="00176C73">
            <w:pPr>
              <w:spacing w:line="276" w:lineRule="auto"/>
              <w:rPr>
                <w:sz w:val="20"/>
                <w:szCs w:val="20"/>
              </w:rPr>
            </w:pPr>
            <w:r w:rsidRPr="00311A88">
              <w:rPr>
                <w:sz w:val="20"/>
                <w:szCs w:val="20"/>
              </w:rPr>
              <w:t>444.4.4</w:t>
            </w:r>
          </w:p>
          <w:p w14:paraId="2F51DFAA" w14:textId="77777777" w:rsidR="009C4E61" w:rsidRDefault="009C4E61" w:rsidP="00176C73">
            <w:pPr>
              <w:spacing w:line="276" w:lineRule="auto"/>
              <w:rPr>
                <w:sz w:val="20"/>
                <w:szCs w:val="20"/>
              </w:rPr>
            </w:pPr>
            <w:r w:rsidRPr="00AD5944">
              <w:rPr>
                <w:sz w:val="20"/>
                <w:szCs w:val="20"/>
              </w:rPr>
              <w:lastRenderedPageBreak/>
              <w:t>444.4.11</w:t>
            </w:r>
          </w:p>
          <w:p w14:paraId="72FE3627" w14:textId="77777777" w:rsidR="009C4E61" w:rsidRDefault="009C4E61" w:rsidP="00176C73">
            <w:pPr>
              <w:spacing w:line="276" w:lineRule="auto"/>
              <w:rPr>
                <w:sz w:val="20"/>
                <w:szCs w:val="20"/>
              </w:rPr>
            </w:pPr>
            <w:r w:rsidRPr="00725AED">
              <w:rPr>
                <w:sz w:val="20"/>
                <w:szCs w:val="20"/>
              </w:rPr>
              <w:t>444.5.4</w:t>
            </w:r>
          </w:p>
          <w:p w14:paraId="1D706C42" w14:textId="77777777" w:rsidR="009C4E61" w:rsidRPr="00725AED" w:rsidRDefault="009C4E61" w:rsidP="00176C73">
            <w:pPr>
              <w:spacing w:line="276" w:lineRule="auto"/>
              <w:rPr>
                <w:sz w:val="20"/>
                <w:szCs w:val="20"/>
              </w:rPr>
            </w:pPr>
            <w:r w:rsidRPr="00CF2F80">
              <w:rPr>
                <w:sz w:val="20"/>
                <w:szCs w:val="20"/>
              </w:rPr>
              <w:t>444.4.11</w:t>
            </w:r>
          </w:p>
        </w:tc>
      </w:tr>
    </w:tbl>
    <w:p w14:paraId="4951256A" w14:textId="77777777" w:rsidR="00A40DA2" w:rsidRDefault="00A40DA2" w:rsidP="009A2C44">
      <w:pPr>
        <w:jc w:val="center"/>
        <w:rPr>
          <w:b/>
        </w:rPr>
      </w:pPr>
    </w:p>
    <w:p w14:paraId="49F47F2D" w14:textId="44F6C0D9" w:rsidR="009A2C44" w:rsidRDefault="009A2C44" w:rsidP="009A2C44">
      <w:pPr>
        <w:jc w:val="center"/>
        <w:rPr>
          <w:b/>
        </w:rPr>
      </w:pPr>
      <w:r w:rsidRPr="00FD003B">
        <w:rPr>
          <w:b/>
        </w:rPr>
        <w:t>Зураг 18 – Ашиглалтад б</w:t>
      </w:r>
      <w:r>
        <w:rPr>
          <w:b/>
        </w:rPr>
        <w:t>уй</w:t>
      </w:r>
      <w:r w:rsidRPr="00FD003B">
        <w:rPr>
          <w:b/>
        </w:rPr>
        <w:t xml:space="preserve"> барилгад хэрэгжүүлэх арга хэмжээний жишээ</w:t>
      </w:r>
    </w:p>
    <w:p w14:paraId="0152F2A7" w14:textId="77777777" w:rsidR="00CD191D" w:rsidRDefault="00CD191D" w:rsidP="009A2C44">
      <w:pPr>
        <w:jc w:val="center"/>
      </w:pPr>
    </w:p>
    <w:p w14:paraId="7D50E0C0" w14:textId="1F327564" w:rsidR="00054037" w:rsidRDefault="003972AE" w:rsidP="003972AE">
      <w:pPr>
        <w:spacing w:line="276" w:lineRule="auto"/>
        <w:jc w:val="both"/>
      </w:pPr>
      <w:r>
        <w:rPr>
          <w:noProof/>
        </w:rPr>
        <w:drawing>
          <wp:inline distT="0" distB="0" distL="0" distR="0" wp14:anchorId="36D493C6" wp14:editId="72880362">
            <wp:extent cx="5964656" cy="64401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png"/>
                    <pic:cNvPicPr/>
                  </pic:nvPicPr>
                  <pic:blipFill>
                    <a:blip r:embed="rId49"/>
                    <a:stretch>
                      <a:fillRect/>
                    </a:stretch>
                  </pic:blipFill>
                  <pic:spPr>
                    <a:xfrm>
                      <a:off x="0" y="0"/>
                      <a:ext cx="5990727" cy="6468320"/>
                    </a:xfrm>
                    <a:prstGeom prst="rect">
                      <a:avLst/>
                    </a:prstGeom>
                  </pic:spPr>
                </pic:pic>
              </a:graphicData>
            </a:graphic>
          </wp:inline>
        </w:drawing>
      </w:r>
    </w:p>
    <w:p w14:paraId="51D42F94" w14:textId="77777777" w:rsidR="003E2C28" w:rsidRDefault="003E2C28" w:rsidP="003972AE">
      <w:pPr>
        <w:spacing w:line="276" w:lineRule="auto"/>
        <w:jc w:val="both"/>
      </w:pPr>
    </w:p>
    <w:tbl>
      <w:tblPr>
        <w:tblStyle w:val="TableGrid"/>
        <w:tblW w:w="0" w:type="auto"/>
        <w:tblLook w:val="04A0" w:firstRow="1" w:lastRow="0" w:firstColumn="1" w:lastColumn="0" w:noHBand="0" w:noVBand="1"/>
      </w:tblPr>
      <w:tblGrid>
        <w:gridCol w:w="1324"/>
        <w:gridCol w:w="6201"/>
        <w:gridCol w:w="1825"/>
      </w:tblGrid>
      <w:tr w:rsidR="00F61B51" w:rsidRPr="00EC6477" w14:paraId="4090B82E" w14:textId="77777777" w:rsidTr="00176296">
        <w:tc>
          <w:tcPr>
            <w:tcW w:w="1135" w:type="dxa"/>
            <w:vAlign w:val="center"/>
          </w:tcPr>
          <w:p w14:paraId="02A00036" w14:textId="45AA7A3E" w:rsidR="00F61B51" w:rsidRPr="00EC6477" w:rsidRDefault="00B42189" w:rsidP="005424A2">
            <w:pPr>
              <w:spacing w:line="276" w:lineRule="auto"/>
              <w:jc w:val="center"/>
              <w:rPr>
                <w:b/>
                <w:bCs/>
                <w:sz w:val="20"/>
                <w:szCs w:val="20"/>
              </w:rPr>
            </w:pPr>
            <w:r w:rsidRPr="00E3570B">
              <w:lastRenderedPageBreak/>
              <w:t>Reference</w:t>
            </w:r>
          </w:p>
        </w:tc>
        <w:tc>
          <w:tcPr>
            <w:tcW w:w="6373" w:type="dxa"/>
            <w:vAlign w:val="center"/>
          </w:tcPr>
          <w:p w14:paraId="4F34B8F6" w14:textId="6E0835E8" w:rsidR="00F61B51" w:rsidRPr="00EC6477" w:rsidRDefault="00665D4C" w:rsidP="005424A2">
            <w:pPr>
              <w:spacing w:line="276" w:lineRule="auto"/>
              <w:jc w:val="center"/>
              <w:rPr>
                <w:b/>
                <w:bCs/>
                <w:sz w:val="20"/>
                <w:szCs w:val="20"/>
              </w:rPr>
            </w:pPr>
            <w:r w:rsidRPr="00E3570B">
              <w:t xml:space="preserve">Description of the illustrated measures </w:t>
            </w:r>
          </w:p>
        </w:tc>
        <w:tc>
          <w:tcPr>
            <w:tcW w:w="1842" w:type="dxa"/>
            <w:vAlign w:val="center"/>
          </w:tcPr>
          <w:p w14:paraId="34A888B1" w14:textId="5C1F205B" w:rsidR="00F61B51" w:rsidRPr="00EC6477" w:rsidRDefault="00DD5265" w:rsidP="005424A2">
            <w:pPr>
              <w:spacing w:line="276" w:lineRule="auto"/>
              <w:jc w:val="center"/>
              <w:rPr>
                <w:b/>
                <w:bCs/>
                <w:sz w:val="20"/>
                <w:szCs w:val="20"/>
              </w:rPr>
            </w:pPr>
            <w:r w:rsidRPr="00E3570B">
              <w:t>Subclause or standard:</w:t>
            </w:r>
          </w:p>
        </w:tc>
      </w:tr>
      <w:tr w:rsidR="00F61B51" w:rsidRPr="00EC6477" w14:paraId="09BAFE7F" w14:textId="77777777" w:rsidTr="00176296">
        <w:tc>
          <w:tcPr>
            <w:tcW w:w="1135" w:type="dxa"/>
          </w:tcPr>
          <w:p w14:paraId="32F07988" w14:textId="77777777" w:rsidR="00F61B51" w:rsidRPr="0085481F" w:rsidRDefault="00F61B51" w:rsidP="00717ED1">
            <w:pPr>
              <w:pStyle w:val="ListParagraph"/>
              <w:numPr>
                <w:ilvl w:val="0"/>
                <w:numId w:val="11"/>
              </w:numPr>
              <w:spacing w:line="276" w:lineRule="auto"/>
              <w:jc w:val="both"/>
              <w:rPr>
                <w:sz w:val="20"/>
                <w:szCs w:val="20"/>
              </w:rPr>
            </w:pPr>
          </w:p>
          <w:p w14:paraId="1A16DFA1" w14:textId="10C45173" w:rsidR="0085481F" w:rsidRPr="0085481F" w:rsidRDefault="0085481F" w:rsidP="00717ED1">
            <w:pPr>
              <w:pStyle w:val="ListParagraph"/>
              <w:numPr>
                <w:ilvl w:val="0"/>
                <w:numId w:val="11"/>
              </w:numPr>
              <w:spacing w:line="276" w:lineRule="auto"/>
              <w:jc w:val="both"/>
              <w:rPr>
                <w:sz w:val="20"/>
                <w:szCs w:val="20"/>
              </w:rPr>
            </w:pPr>
          </w:p>
          <w:p w14:paraId="0F71CD17" w14:textId="77777777" w:rsidR="0085481F" w:rsidRPr="00B3387D" w:rsidRDefault="0085481F" w:rsidP="00717ED1">
            <w:pPr>
              <w:pStyle w:val="ListParagraph"/>
              <w:numPr>
                <w:ilvl w:val="0"/>
                <w:numId w:val="11"/>
              </w:numPr>
              <w:spacing w:line="276" w:lineRule="auto"/>
              <w:jc w:val="both"/>
              <w:rPr>
                <w:sz w:val="20"/>
                <w:szCs w:val="20"/>
              </w:rPr>
            </w:pPr>
          </w:p>
          <w:p w14:paraId="6C01D125" w14:textId="77777777" w:rsidR="0085481F" w:rsidRPr="00273E2C" w:rsidRDefault="0085481F" w:rsidP="00273E2C">
            <w:pPr>
              <w:spacing w:line="276" w:lineRule="auto"/>
              <w:jc w:val="both"/>
              <w:rPr>
                <w:sz w:val="20"/>
                <w:szCs w:val="20"/>
              </w:rPr>
            </w:pPr>
          </w:p>
          <w:p w14:paraId="438097A9" w14:textId="77777777" w:rsidR="0085481F" w:rsidRPr="00B3387D" w:rsidRDefault="0085481F" w:rsidP="00717ED1">
            <w:pPr>
              <w:pStyle w:val="ListParagraph"/>
              <w:numPr>
                <w:ilvl w:val="0"/>
                <w:numId w:val="11"/>
              </w:numPr>
              <w:spacing w:line="276" w:lineRule="auto"/>
              <w:jc w:val="both"/>
              <w:rPr>
                <w:sz w:val="20"/>
                <w:szCs w:val="20"/>
              </w:rPr>
            </w:pPr>
          </w:p>
          <w:p w14:paraId="479EF0A8" w14:textId="77777777" w:rsidR="0085481F" w:rsidRPr="007114A9" w:rsidRDefault="0085481F" w:rsidP="00717ED1">
            <w:pPr>
              <w:pStyle w:val="ListParagraph"/>
              <w:numPr>
                <w:ilvl w:val="0"/>
                <w:numId w:val="11"/>
              </w:numPr>
              <w:spacing w:line="276" w:lineRule="auto"/>
              <w:jc w:val="both"/>
              <w:rPr>
                <w:sz w:val="20"/>
                <w:szCs w:val="20"/>
              </w:rPr>
            </w:pPr>
          </w:p>
          <w:p w14:paraId="3E0B2FA3" w14:textId="77777777" w:rsidR="007114A9" w:rsidRPr="007114A9" w:rsidRDefault="007114A9" w:rsidP="00717ED1">
            <w:pPr>
              <w:pStyle w:val="ListParagraph"/>
              <w:numPr>
                <w:ilvl w:val="0"/>
                <w:numId w:val="11"/>
              </w:numPr>
              <w:spacing w:line="276" w:lineRule="auto"/>
              <w:jc w:val="both"/>
              <w:rPr>
                <w:sz w:val="20"/>
                <w:szCs w:val="20"/>
              </w:rPr>
            </w:pPr>
          </w:p>
          <w:p w14:paraId="061DC51C" w14:textId="77777777" w:rsidR="007114A9" w:rsidRPr="005A6930" w:rsidRDefault="007114A9" w:rsidP="00717ED1">
            <w:pPr>
              <w:pStyle w:val="ListParagraph"/>
              <w:numPr>
                <w:ilvl w:val="0"/>
                <w:numId w:val="11"/>
              </w:numPr>
              <w:spacing w:line="276" w:lineRule="auto"/>
              <w:jc w:val="both"/>
              <w:rPr>
                <w:sz w:val="20"/>
                <w:szCs w:val="20"/>
              </w:rPr>
            </w:pPr>
          </w:p>
          <w:p w14:paraId="0AF69A4D" w14:textId="77777777" w:rsidR="007114A9" w:rsidRPr="00B246F6" w:rsidRDefault="007114A9" w:rsidP="00717ED1">
            <w:pPr>
              <w:pStyle w:val="ListParagraph"/>
              <w:numPr>
                <w:ilvl w:val="0"/>
                <w:numId w:val="11"/>
              </w:numPr>
              <w:spacing w:line="276" w:lineRule="auto"/>
              <w:jc w:val="both"/>
              <w:rPr>
                <w:sz w:val="20"/>
                <w:szCs w:val="20"/>
              </w:rPr>
            </w:pPr>
          </w:p>
        </w:tc>
        <w:tc>
          <w:tcPr>
            <w:tcW w:w="6373" w:type="dxa"/>
          </w:tcPr>
          <w:p w14:paraId="0D88437F" w14:textId="44C0F4B8" w:rsidR="00E34155" w:rsidRDefault="00B27D93" w:rsidP="00D35A75">
            <w:pPr>
              <w:spacing w:after="24" w:line="276" w:lineRule="auto"/>
              <w:jc w:val="both"/>
              <w:rPr>
                <w:sz w:val="20"/>
                <w:szCs w:val="20"/>
              </w:rPr>
            </w:pPr>
            <w:r w:rsidRPr="00717ED1">
              <w:rPr>
                <w:sz w:val="20"/>
                <w:szCs w:val="20"/>
              </w:rPr>
              <w:t xml:space="preserve">Cables and metal pipes enter the building at the same place </w:t>
            </w:r>
            <w:r w:rsidR="00717ED1" w:rsidRPr="00717ED1">
              <w:rPr>
                <w:sz w:val="20"/>
                <w:szCs w:val="20"/>
              </w:rPr>
              <w:t>Common route with adequate separations and avoidance of loops</w:t>
            </w:r>
          </w:p>
          <w:p w14:paraId="77951321" w14:textId="77777777" w:rsidR="009B174D" w:rsidRDefault="00081B69" w:rsidP="009B6006">
            <w:pPr>
              <w:spacing w:after="24" w:line="276" w:lineRule="auto"/>
              <w:jc w:val="both"/>
              <w:rPr>
                <w:sz w:val="20"/>
                <w:szCs w:val="20"/>
              </w:rPr>
            </w:pPr>
            <w:r w:rsidRPr="00081B69">
              <w:rPr>
                <w:sz w:val="20"/>
                <w:szCs w:val="20"/>
              </w:rPr>
              <w:t xml:space="preserve">Bonding leads as short as possible, and use of earthed conductor parallel to a cable </w:t>
            </w:r>
          </w:p>
          <w:p w14:paraId="658FBCDF" w14:textId="77777777" w:rsidR="003E4EFF" w:rsidRPr="003E4EFF" w:rsidRDefault="003E4EFF" w:rsidP="00311A88">
            <w:pPr>
              <w:spacing w:after="24" w:line="276" w:lineRule="auto"/>
              <w:jc w:val="both"/>
              <w:rPr>
                <w:sz w:val="20"/>
                <w:szCs w:val="20"/>
              </w:rPr>
            </w:pPr>
            <w:r w:rsidRPr="003E4EFF">
              <w:rPr>
                <w:sz w:val="20"/>
                <w:szCs w:val="20"/>
              </w:rPr>
              <w:t xml:space="preserve">Signal cables screened or conductors twisted pairs </w:t>
            </w:r>
          </w:p>
          <w:p w14:paraId="71EC5584" w14:textId="77777777" w:rsidR="002B0B0D" w:rsidRDefault="002B0B0D" w:rsidP="001A0C75">
            <w:pPr>
              <w:spacing w:line="276" w:lineRule="auto"/>
              <w:jc w:val="both"/>
              <w:rPr>
                <w:sz w:val="20"/>
                <w:szCs w:val="20"/>
              </w:rPr>
            </w:pPr>
            <w:r w:rsidRPr="002B0B0D">
              <w:rPr>
                <w:sz w:val="20"/>
                <w:szCs w:val="20"/>
              </w:rPr>
              <w:t xml:space="preserve">Avoidance of TN-C beyond the incoming supply point </w:t>
            </w:r>
          </w:p>
          <w:p w14:paraId="26EEB839" w14:textId="77777777" w:rsidR="00DF17ED" w:rsidRPr="00DF17ED" w:rsidRDefault="00DF17ED" w:rsidP="00725AED">
            <w:pPr>
              <w:spacing w:after="24" w:line="276" w:lineRule="auto"/>
              <w:jc w:val="both"/>
              <w:rPr>
                <w:sz w:val="20"/>
                <w:szCs w:val="20"/>
              </w:rPr>
            </w:pPr>
            <w:r w:rsidRPr="00DF17ED">
              <w:rPr>
                <w:sz w:val="20"/>
                <w:szCs w:val="20"/>
              </w:rPr>
              <w:t>Use of transformers with separate windings</w:t>
            </w:r>
          </w:p>
          <w:p w14:paraId="3E47CE2B" w14:textId="77777777" w:rsidR="00D91267" w:rsidRPr="00D91267" w:rsidRDefault="00D91267" w:rsidP="00B246F6">
            <w:pPr>
              <w:spacing w:line="276" w:lineRule="auto"/>
              <w:jc w:val="both"/>
              <w:rPr>
                <w:sz w:val="20"/>
                <w:szCs w:val="20"/>
              </w:rPr>
            </w:pPr>
            <w:r w:rsidRPr="00D91267">
              <w:rPr>
                <w:sz w:val="20"/>
                <w:szCs w:val="20"/>
              </w:rPr>
              <w:t>Local horizontal bonding system</w:t>
            </w:r>
          </w:p>
          <w:p w14:paraId="318A2A6E" w14:textId="0D8D666E" w:rsidR="007114A9" w:rsidRPr="00EC6477" w:rsidRDefault="00A829D2" w:rsidP="00B246F6">
            <w:pPr>
              <w:spacing w:line="276" w:lineRule="auto"/>
              <w:jc w:val="both"/>
              <w:rPr>
                <w:sz w:val="20"/>
                <w:szCs w:val="20"/>
              </w:rPr>
            </w:pPr>
            <w:r w:rsidRPr="00A829D2">
              <w:rPr>
                <w:sz w:val="20"/>
                <w:szCs w:val="20"/>
              </w:rPr>
              <w:t xml:space="preserve">Use of class II equipment </w:t>
            </w:r>
          </w:p>
        </w:tc>
        <w:tc>
          <w:tcPr>
            <w:tcW w:w="1842" w:type="dxa"/>
          </w:tcPr>
          <w:p w14:paraId="51034D11" w14:textId="77777777" w:rsidR="00F61B51" w:rsidRDefault="00885D39" w:rsidP="0064521F">
            <w:pPr>
              <w:spacing w:line="276" w:lineRule="auto"/>
              <w:rPr>
                <w:sz w:val="20"/>
                <w:szCs w:val="20"/>
              </w:rPr>
            </w:pPr>
            <w:r w:rsidRPr="003965FD">
              <w:rPr>
                <w:sz w:val="20"/>
                <w:szCs w:val="20"/>
              </w:rPr>
              <w:t>444.4.9</w:t>
            </w:r>
          </w:p>
          <w:p w14:paraId="5E97AD9E" w14:textId="77777777" w:rsidR="0064521F" w:rsidRDefault="0064521F" w:rsidP="0064521F">
            <w:pPr>
              <w:spacing w:line="276" w:lineRule="auto"/>
              <w:rPr>
                <w:sz w:val="20"/>
                <w:szCs w:val="20"/>
              </w:rPr>
            </w:pPr>
            <w:r w:rsidRPr="00E34155">
              <w:rPr>
                <w:sz w:val="20"/>
                <w:szCs w:val="20"/>
              </w:rPr>
              <w:t>444.4.3</w:t>
            </w:r>
          </w:p>
          <w:p w14:paraId="7BEC5FC9" w14:textId="564937B5" w:rsidR="00D73DA6" w:rsidRDefault="00D73DA6" w:rsidP="00D73DA6">
            <w:pPr>
              <w:spacing w:after="24" w:line="276" w:lineRule="auto"/>
              <w:jc w:val="both"/>
              <w:rPr>
                <w:sz w:val="20"/>
                <w:szCs w:val="20"/>
              </w:rPr>
            </w:pPr>
            <w:r w:rsidRPr="00E34155">
              <w:rPr>
                <w:sz w:val="20"/>
                <w:szCs w:val="20"/>
              </w:rPr>
              <w:t>IEC TR 61000-2-5</w:t>
            </w:r>
          </w:p>
          <w:p w14:paraId="2FBF1297" w14:textId="503900CC" w:rsidR="00205D58" w:rsidRPr="00E34155" w:rsidRDefault="00205D58" w:rsidP="00D73DA6">
            <w:pPr>
              <w:spacing w:after="24" w:line="276" w:lineRule="auto"/>
              <w:jc w:val="both"/>
              <w:rPr>
                <w:sz w:val="20"/>
                <w:szCs w:val="20"/>
              </w:rPr>
            </w:pPr>
            <w:r w:rsidRPr="00155200">
              <w:rPr>
                <w:sz w:val="20"/>
                <w:szCs w:val="20"/>
              </w:rPr>
              <w:t>444.4.3</w:t>
            </w:r>
          </w:p>
          <w:p w14:paraId="2396C881" w14:textId="77777777" w:rsidR="00D73DA6" w:rsidRDefault="009B6006" w:rsidP="0064521F">
            <w:pPr>
              <w:spacing w:line="276" w:lineRule="auto"/>
              <w:rPr>
                <w:sz w:val="20"/>
                <w:szCs w:val="20"/>
              </w:rPr>
            </w:pPr>
            <w:r w:rsidRPr="009B6006">
              <w:rPr>
                <w:sz w:val="20"/>
                <w:szCs w:val="20"/>
              </w:rPr>
              <w:t>444.4.13</w:t>
            </w:r>
          </w:p>
          <w:p w14:paraId="4F49961B" w14:textId="77777777" w:rsidR="00311A88" w:rsidRDefault="00311A88" w:rsidP="0064521F">
            <w:pPr>
              <w:spacing w:line="276" w:lineRule="auto"/>
              <w:rPr>
                <w:sz w:val="20"/>
                <w:szCs w:val="20"/>
              </w:rPr>
            </w:pPr>
            <w:r w:rsidRPr="00311A88">
              <w:rPr>
                <w:sz w:val="20"/>
                <w:szCs w:val="20"/>
              </w:rPr>
              <w:t>444.4.4</w:t>
            </w:r>
          </w:p>
          <w:p w14:paraId="1A86FB20" w14:textId="77777777" w:rsidR="00AD5944" w:rsidRDefault="00AD5944" w:rsidP="0064521F">
            <w:pPr>
              <w:spacing w:line="276" w:lineRule="auto"/>
              <w:rPr>
                <w:sz w:val="20"/>
                <w:szCs w:val="20"/>
              </w:rPr>
            </w:pPr>
            <w:r w:rsidRPr="00AD5944">
              <w:rPr>
                <w:sz w:val="20"/>
                <w:szCs w:val="20"/>
              </w:rPr>
              <w:t>444.4.11</w:t>
            </w:r>
          </w:p>
          <w:p w14:paraId="7F48AFF0" w14:textId="77777777" w:rsidR="00725AED" w:rsidRDefault="00725AED" w:rsidP="0064521F">
            <w:pPr>
              <w:spacing w:line="276" w:lineRule="auto"/>
              <w:rPr>
                <w:sz w:val="20"/>
                <w:szCs w:val="20"/>
              </w:rPr>
            </w:pPr>
            <w:r w:rsidRPr="00725AED">
              <w:rPr>
                <w:sz w:val="20"/>
                <w:szCs w:val="20"/>
              </w:rPr>
              <w:t>444.5.4</w:t>
            </w:r>
          </w:p>
          <w:p w14:paraId="1C8A891E" w14:textId="229295B5" w:rsidR="00CF2F80" w:rsidRPr="00725AED" w:rsidRDefault="00CF2F80" w:rsidP="0064521F">
            <w:pPr>
              <w:spacing w:line="276" w:lineRule="auto"/>
              <w:rPr>
                <w:sz w:val="20"/>
                <w:szCs w:val="20"/>
              </w:rPr>
            </w:pPr>
            <w:r w:rsidRPr="00CF2F80">
              <w:rPr>
                <w:sz w:val="20"/>
                <w:szCs w:val="20"/>
              </w:rPr>
              <w:t>444.4.11</w:t>
            </w:r>
          </w:p>
        </w:tc>
      </w:tr>
    </w:tbl>
    <w:p w14:paraId="23CB801C" w14:textId="77777777" w:rsidR="003E2C28" w:rsidRDefault="003E2C28" w:rsidP="003972AE">
      <w:pPr>
        <w:spacing w:line="276" w:lineRule="auto"/>
        <w:jc w:val="both"/>
      </w:pPr>
    </w:p>
    <w:p w14:paraId="215FDB85" w14:textId="0B9D911C" w:rsidR="00B96BC3" w:rsidRDefault="003972AE" w:rsidP="003972AE">
      <w:pPr>
        <w:jc w:val="center"/>
      </w:pPr>
      <w:r>
        <w:rPr>
          <w:b/>
        </w:rPr>
        <w:t>Figure 18 – Illustration of measures in an existing building</w:t>
      </w:r>
    </w:p>
    <w:p w14:paraId="2ECECB89" w14:textId="77777777" w:rsidR="00B96BC3" w:rsidRDefault="00B96BC3"/>
    <w:tbl>
      <w:tblPr>
        <w:tblStyle w:val="TableGrid"/>
        <w:tblW w:w="0" w:type="auto"/>
        <w:tblLook w:val="04A0" w:firstRow="1" w:lastRow="0" w:firstColumn="1" w:lastColumn="0" w:noHBand="0" w:noVBand="1"/>
      </w:tblPr>
      <w:tblGrid>
        <w:gridCol w:w="4557"/>
        <w:gridCol w:w="4793"/>
      </w:tblGrid>
      <w:tr w:rsidR="00C810EC" w14:paraId="4596D48C" w14:textId="77777777" w:rsidTr="00823F17">
        <w:tc>
          <w:tcPr>
            <w:tcW w:w="4557" w:type="dxa"/>
          </w:tcPr>
          <w:p w14:paraId="08A4E024" w14:textId="4664DE18" w:rsidR="00C810EC" w:rsidRDefault="00C810EC" w:rsidP="00737F2A">
            <w:pPr>
              <w:spacing w:line="276" w:lineRule="auto"/>
              <w:jc w:val="both"/>
              <w:rPr>
                <w:noProof/>
              </w:rPr>
            </w:pPr>
            <w:r>
              <w:rPr>
                <w:b/>
              </w:rPr>
              <w:t>444.4.12 Хамгаалах төхөөрөмж</w:t>
            </w:r>
          </w:p>
        </w:tc>
        <w:tc>
          <w:tcPr>
            <w:tcW w:w="4793" w:type="dxa"/>
          </w:tcPr>
          <w:p w14:paraId="38378930" w14:textId="26A91364" w:rsidR="00C810EC" w:rsidRDefault="00C810EC" w:rsidP="00737F2A">
            <w:pPr>
              <w:spacing w:line="276" w:lineRule="auto"/>
              <w:jc w:val="both"/>
              <w:rPr>
                <w:noProof/>
              </w:rPr>
            </w:pPr>
            <w:r>
              <w:rPr>
                <w:b/>
              </w:rPr>
              <w:t>444.4.12 Protective devices</w:t>
            </w:r>
          </w:p>
        </w:tc>
      </w:tr>
      <w:tr w:rsidR="00C810EC" w14:paraId="52958CB8" w14:textId="77777777" w:rsidTr="00823F17">
        <w:tc>
          <w:tcPr>
            <w:tcW w:w="4557" w:type="dxa"/>
          </w:tcPr>
          <w:p w14:paraId="40F5D067" w14:textId="2E047E88" w:rsidR="00C810EC" w:rsidRDefault="005421E8" w:rsidP="00737F2A">
            <w:pPr>
              <w:spacing w:line="276" w:lineRule="auto"/>
              <w:jc w:val="both"/>
              <w:rPr>
                <w:b/>
              </w:rPr>
            </w:pPr>
            <w:r w:rsidRPr="005421E8">
              <w:t xml:space="preserve">Их </w:t>
            </w:r>
            <w:r w:rsidR="008317E6">
              <w:t>хэмжээний</w:t>
            </w:r>
            <w:r w:rsidRPr="005421E8">
              <w:t xml:space="preserve"> шилжилтийн гүйдлээс шалтгаал</w:t>
            </w:r>
            <w:r w:rsidR="00AF6812">
              <w:t>ж</w:t>
            </w:r>
            <w:r w:rsidR="00CF57A9">
              <w:t xml:space="preserve"> хамгаалалт ажиллахаас</w:t>
            </w:r>
            <w:r w:rsidRPr="005421E8">
              <w:t xml:space="preserve"> сэргийлэхийн тулд </w:t>
            </w:r>
            <w:r w:rsidR="002572CD">
              <w:t>хугацааны барилт</w:t>
            </w:r>
            <w:r w:rsidRPr="005421E8">
              <w:t>, шүүлтүүр зэрэг зохих хамгаалах төхөөрөмжийг сонго</w:t>
            </w:r>
            <w:r w:rsidR="00983EC8">
              <w:t>ж ашиглах</w:t>
            </w:r>
            <w:r w:rsidRPr="005421E8">
              <w:t xml:space="preserve"> нь зүйтэй.</w:t>
            </w:r>
          </w:p>
        </w:tc>
        <w:tc>
          <w:tcPr>
            <w:tcW w:w="4793" w:type="dxa"/>
          </w:tcPr>
          <w:p w14:paraId="3148D80F" w14:textId="2AF606A6" w:rsidR="00C810EC" w:rsidRDefault="00C810EC" w:rsidP="00737F2A">
            <w:pPr>
              <w:spacing w:line="276" w:lineRule="auto"/>
              <w:jc w:val="both"/>
              <w:rPr>
                <w:b/>
              </w:rPr>
            </w:pPr>
            <w:r>
              <w:t>Protective devices with appropriate functionality for avoiding unwanted tripping due to high levels of transient currents should be selected, e.g. time delays and filters.</w:t>
            </w:r>
          </w:p>
        </w:tc>
      </w:tr>
      <w:tr w:rsidR="00C810EC" w14:paraId="644EBA2A" w14:textId="77777777" w:rsidTr="00823F17">
        <w:tc>
          <w:tcPr>
            <w:tcW w:w="4557" w:type="dxa"/>
          </w:tcPr>
          <w:p w14:paraId="7273DD38" w14:textId="3B48D24C" w:rsidR="00C810EC" w:rsidRDefault="00C810EC" w:rsidP="00737F2A">
            <w:pPr>
              <w:spacing w:line="276" w:lineRule="auto"/>
              <w:jc w:val="both"/>
            </w:pPr>
            <w:r>
              <w:rPr>
                <w:b/>
              </w:rPr>
              <w:t>444.4.13 Дохионы кабель</w:t>
            </w:r>
          </w:p>
        </w:tc>
        <w:tc>
          <w:tcPr>
            <w:tcW w:w="4793" w:type="dxa"/>
          </w:tcPr>
          <w:p w14:paraId="61FA8F0C" w14:textId="73B87CCE" w:rsidR="00C810EC" w:rsidRDefault="00C810EC" w:rsidP="00737F2A">
            <w:pPr>
              <w:spacing w:line="276" w:lineRule="auto"/>
              <w:jc w:val="both"/>
            </w:pPr>
            <w:r>
              <w:rPr>
                <w:b/>
              </w:rPr>
              <w:t>444.4.13 Signal cables</w:t>
            </w:r>
          </w:p>
        </w:tc>
      </w:tr>
      <w:tr w:rsidR="00C810EC" w14:paraId="1D1AB1D5" w14:textId="77777777" w:rsidTr="00823F17">
        <w:tc>
          <w:tcPr>
            <w:tcW w:w="4557" w:type="dxa"/>
          </w:tcPr>
          <w:p w14:paraId="760E3C0D" w14:textId="26FAF206" w:rsidR="00C810EC" w:rsidRDefault="00C810EC" w:rsidP="00737F2A">
            <w:pPr>
              <w:spacing w:line="276" w:lineRule="auto"/>
              <w:jc w:val="both"/>
              <w:rPr>
                <w:b/>
              </w:rPr>
            </w:pPr>
            <w:r>
              <w:t>Дохионы кабельд экрантай кабель эсхүл мушги</w:t>
            </w:r>
            <w:r w:rsidR="00C252D1">
              <w:t>а</w:t>
            </w:r>
            <w:r>
              <w:t xml:space="preserve"> хос кабель хэрэглэх нь зүйтэй.</w:t>
            </w:r>
          </w:p>
        </w:tc>
        <w:tc>
          <w:tcPr>
            <w:tcW w:w="4793" w:type="dxa"/>
          </w:tcPr>
          <w:p w14:paraId="1B22B231" w14:textId="39F445A6" w:rsidR="00C810EC" w:rsidRDefault="00C810EC" w:rsidP="00737F2A">
            <w:pPr>
              <w:spacing w:line="276" w:lineRule="auto"/>
              <w:jc w:val="both"/>
              <w:rPr>
                <w:b/>
              </w:rPr>
            </w:pPr>
            <w:r>
              <w:t>Shielded cables or twisted pair cables should be used for signal cables.</w:t>
            </w:r>
          </w:p>
        </w:tc>
      </w:tr>
      <w:tr w:rsidR="00C810EC" w14:paraId="6F074CA8" w14:textId="77777777" w:rsidTr="00823F17">
        <w:tc>
          <w:tcPr>
            <w:tcW w:w="4557" w:type="dxa"/>
          </w:tcPr>
          <w:p w14:paraId="2717E61E" w14:textId="0614B395" w:rsidR="00C810EC" w:rsidRDefault="00C810EC" w:rsidP="00737F2A">
            <w:pPr>
              <w:spacing w:line="276" w:lineRule="auto"/>
              <w:jc w:val="both"/>
            </w:pPr>
            <w:r>
              <w:rPr>
                <w:b/>
              </w:rPr>
              <w:t>444.5 Газардуулга ба эквипотенциал холболт</w:t>
            </w:r>
          </w:p>
        </w:tc>
        <w:tc>
          <w:tcPr>
            <w:tcW w:w="4793" w:type="dxa"/>
          </w:tcPr>
          <w:p w14:paraId="5AE3C4F2" w14:textId="633A19FE" w:rsidR="00C810EC" w:rsidRDefault="00C810EC" w:rsidP="00737F2A">
            <w:pPr>
              <w:spacing w:line="276" w:lineRule="auto"/>
              <w:jc w:val="both"/>
            </w:pPr>
            <w:r>
              <w:rPr>
                <w:b/>
              </w:rPr>
              <w:t>444.5 Earthing and equipotential bonding</w:t>
            </w:r>
          </w:p>
        </w:tc>
      </w:tr>
      <w:tr w:rsidR="00C810EC" w14:paraId="21E713BF" w14:textId="77777777" w:rsidTr="00823F17">
        <w:tc>
          <w:tcPr>
            <w:tcW w:w="4557" w:type="dxa"/>
          </w:tcPr>
          <w:p w14:paraId="64C93B72" w14:textId="38ED4913" w:rsidR="00C810EC" w:rsidRDefault="00C810EC" w:rsidP="00737F2A">
            <w:pPr>
              <w:spacing w:line="276" w:lineRule="auto"/>
              <w:jc w:val="both"/>
              <w:rPr>
                <w:b/>
              </w:rPr>
            </w:pPr>
            <w:r>
              <w:rPr>
                <w:b/>
              </w:rPr>
              <w:t>444.5.1 Газардуулгын электродуудыг хооронд нь холбох</w:t>
            </w:r>
          </w:p>
        </w:tc>
        <w:tc>
          <w:tcPr>
            <w:tcW w:w="4793" w:type="dxa"/>
          </w:tcPr>
          <w:p w14:paraId="16FA7855" w14:textId="02192AB5" w:rsidR="00C810EC" w:rsidRDefault="00C810EC" w:rsidP="00737F2A">
            <w:pPr>
              <w:spacing w:line="276" w:lineRule="auto"/>
              <w:jc w:val="both"/>
              <w:rPr>
                <w:b/>
              </w:rPr>
            </w:pPr>
            <w:r>
              <w:rPr>
                <w:b/>
              </w:rPr>
              <w:t>444.5.1 Interconnection of earth electrodes</w:t>
            </w:r>
          </w:p>
        </w:tc>
      </w:tr>
      <w:tr w:rsidR="00C810EC" w14:paraId="7DBA7A7C" w14:textId="77777777" w:rsidTr="00823F17">
        <w:tc>
          <w:tcPr>
            <w:tcW w:w="4557" w:type="dxa"/>
          </w:tcPr>
          <w:p w14:paraId="447A15B4" w14:textId="77777777" w:rsidR="0017193D" w:rsidRDefault="00AD7BB7" w:rsidP="00737F2A">
            <w:pPr>
              <w:spacing w:after="24" w:line="276" w:lineRule="auto"/>
              <w:jc w:val="both"/>
            </w:pPr>
            <w:r w:rsidRPr="00AD7BB7">
              <w:t>Хэд хэдэн барилгын хооронд харилцаа холбоо болон өгөгдөл солилцоход электрон тоног төхөөрөмж ашигла</w:t>
            </w:r>
            <w:r w:rsidR="00467FDE">
              <w:t>х</w:t>
            </w:r>
            <w:r w:rsidRPr="00AD7BB7">
              <w:t xml:space="preserve"> тохиолдолд эквипотенциал дамжуулагчийн сүлжээнд холбосон зориулалтын, бие даасан газардуулагч электрод ашиглах шийдэл нь дараах шалтгааны улмаас хангалтгүй байж болно:</w:t>
            </w:r>
          </w:p>
          <w:p w14:paraId="0CBC6FEF" w14:textId="1E06FFE4" w:rsidR="00C810EC" w:rsidRDefault="00C810EC" w:rsidP="00737F2A">
            <w:pPr>
              <w:spacing w:after="24" w:line="276" w:lineRule="auto"/>
              <w:jc w:val="both"/>
            </w:pPr>
            <w:r>
              <w:t xml:space="preserve">– </w:t>
            </w:r>
            <w:r w:rsidR="00911533">
              <w:t xml:space="preserve"> </w:t>
            </w:r>
            <w:r w:rsidR="00911533" w:rsidRPr="00911533">
              <w:t xml:space="preserve">өөр өөр газардуулагч электродын хооронд харилцан цахилгаан холбоо </w:t>
            </w:r>
            <w:r w:rsidR="00911533" w:rsidRPr="00911533">
              <w:lastRenderedPageBreak/>
              <w:t>үүсэж, тоног төхөөрөмжид үүсэх хүчдэл хяналтгүйгээр нэмэгдэх;</w:t>
            </w:r>
          </w:p>
          <w:p w14:paraId="341EE5B0" w14:textId="3E9D3418" w:rsidR="00C810EC" w:rsidRDefault="00C810EC" w:rsidP="00737F2A">
            <w:pPr>
              <w:spacing w:after="24" w:line="276" w:lineRule="auto"/>
              <w:jc w:val="both"/>
            </w:pPr>
            <w:r>
              <w:t>– хоорондоо холбогдсон тоног төхөөрөмж</w:t>
            </w:r>
            <w:r w:rsidR="00DA66E2">
              <w:t>үүдийн</w:t>
            </w:r>
            <w:r w:rsidR="007100AF">
              <w:t xml:space="preserve"> газардуулгын лавлах потенциал өөр өөр байх</w:t>
            </w:r>
            <w:r w:rsidR="007100AF" w:rsidRPr="00911533">
              <w:t>;</w:t>
            </w:r>
          </w:p>
          <w:p w14:paraId="2FF35609" w14:textId="2682680C" w:rsidR="00C810EC" w:rsidRDefault="00C810EC" w:rsidP="00737F2A">
            <w:pPr>
              <w:spacing w:line="276" w:lineRule="auto"/>
              <w:jc w:val="both"/>
              <w:rPr>
                <w:b/>
              </w:rPr>
            </w:pPr>
            <w:r>
              <w:t>– ялангуяа агаар мандлын гаралтай хэт хүчдэлийн үед цахилгаан</w:t>
            </w:r>
            <w:r w:rsidR="00B706C5">
              <w:t>д</w:t>
            </w:r>
            <w:r>
              <w:t xml:space="preserve"> нэрвэгдэх эрсдэл үүсэх.</w:t>
            </w:r>
          </w:p>
        </w:tc>
        <w:tc>
          <w:tcPr>
            <w:tcW w:w="4793" w:type="dxa"/>
          </w:tcPr>
          <w:p w14:paraId="5F41DC56" w14:textId="77777777" w:rsidR="00C810EC" w:rsidRDefault="00C810EC" w:rsidP="00737F2A">
            <w:pPr>
              <w:spacing w:after="24" w:line="276" w:lineRule="auto"/>
              <w:jc w:val="both"/>
            </w:pPr>
            <w:r>
              <w:lastRenderedPageBreak/>
              <w:t>For several buildings, it is possible that the concept of dedicated and independent earth electrodes connected to an equipotential conductor network will not be adequate where electronic equipment is used for communication and data exchange between the different buildings for the following reasons:</w:t>
            </w:r>
          </w:p>
          <w:p w14:paraId="7CAEBF08" w14:textId="77777777" w:rsidR="00C810EC" w:rsidRDefault="00C810EC" w:rsidP="00737F2A">
            <w:pPr>
              <w:spacing w:after="24" w:line="276" w:lineRule="auto"/>
              <w:jc w:val="both"/>
            </w:pPr>
            <w:r>
              <w:t xml:space="preserve">– a coupling exists between these different earth electrodes and leads to an </w:t>
            </w:r>
            <w:r>
              <w:lastRenderedPageBreak/>
              <w:t>uncontrolled increase of voltage to equipment;</w:t>
            </w:r>
          </w:p>
          <w:p w14:paraId="56E39668" w14:textId="77777777" w:rsidR="00C810EC" w:rsidRDefault="00C810EC" w:rsidP="00737F2A">
            <w:pPr>
              <w:spacing w:after="24" w:line="276" w:lineRule="auto"/>
              <w:jc w:val="both"/>
            </w:pPr>
            <w:r>
              <w:t>– interconnected equipment may have different earth references;</w:t>
            </w:r>
          </w:p>
          <w:p w14:paraId="253858FC" w14:textId="740E0166" w:rsidR="00C810EC" w:rsidRDefault="00C810EC" w:rsidP="00737F2A">
            <w:pPr>
              <w:spacing w:line="276" w:lineRule="auto"/>
              <w:jc w:val="both"/>
              <w:rPr>
                <w:b/>
              </w:rPr>
            </w:pPr>
            <w:r>
              <w:t>– a risk of electric shock exists, specifically in case of overvoltages of atmospheric origin.</w:t>
            </w:r>
          </w:p>
        </w:tc>
      </w:tr>
      <w:tr w:rsidR="00C810EC" w14:paraId="19E154EA" w14:textId="77777777" w:rsidTr="00823F17">
        <w:tc>
          <w:tcPr>
            <w:tcW w:w="4557" w:type="dxa"/>
          </w:tcPr>
          <w:p w14:paraId="30DC8CFB" w14:textId="297D7347" w:rsidR="00C810EC" w:rsidRDefault="00C810EC" w:rsidP="00737F2A">
            <w:pPr>
              <w:spacing w:after="24" w:line="276" w:lineRule="auto"/>
              <w:jc w:val="both"/>
            </w:pPr>
            <w:r>
              <w:lastRenderedPageBreak/>
              <w:t xml:space="preserve">Иймээс хамгаалалтын болон тусгай зориулалтын газардуулгын бүх дамжуулагчийг нэг үндсэн газардуулгын </w:t>
            </w:r>
            <w:r w:rsidR="00413CF7">
              <w:t>терминалтай</w:t>
            </w:r>
            <w:r>
              <w:t xml:space="preserve"> холбох нь зүйтэй.</w:t>
            </w:r>
          </w:p>
        </w:tc>
        <w:tc>
          <w:tcPr>
            <w:tcW w:w="4793" w:type="dxa"/>
          </w:tcPr>
          <w:p w14:paraId="181933B5" w14:textId="6ADF95F5" w:rsidR="00C810EC" w:rsidRDefault="00C810EC" w:rsidP="00737F2A">
            <w:pPr>
              <w:spacing w:after="24" w:line="276" w:lineRule="auto"/>
              <w:jc w:val="both"/>
            </w:pPr>
            <w:r>
              <w:t>Therefore, all protective and functional earthing conductors should be connected to one single main earthing terminal.</w:t>
            </w:r>
          </w:p>
        </w:tc>
      </w:tr>
      <w:tr w:rsidR="00C810EC" w14:paraId="53F9E9A6" w14:textId="77777777" w:rsidTr="00823F17">
        <w:tc>
          <w:tcPr>
            <w:tcW w:w="4557" w:type="dxa"/>
          </w:tcPr>
          <w:p w14:paraId="688CF6EB" w14:textId="017B9E7C" w:rsidR="00C810EC" w:rsidRDefault="00817267" w:rsidP="00737F2A">
            <w:pPr>
              <w:spacing w:after="24" w:line="276" w:lineRule="auto"/>
              <w:jc w:val="both"/>
            </w:pPr>
            <w:r w:rsidRPr="00817267">
              <w:t>Түүнчлэн барилгын хамгаалалтын газардуулга, тусгай зориулалтын газардуулга болон аянгын хамгаалалтын газардуулгад хамаарах бүх газардуулагч электродыг хооронд нь холбоно; 19-р зургийг үз</w:t>
            </w:r>
            <w:r w:rsidR="00E557AA">
              <w:t>нэ үү</w:t>
            </w:r>
            <w:r w:rsidRPr="00817267">
              <w:t>.</w:t>
            </w:r>
          </w:p>
        </w:tc>
        <w:tc>
          <w:tcPr>
            <w:tcW w:w="4793" w:type="dxa"/>
          </w:tcPr>
          <w:p w14:paraId="02E98758" w14:textId="598E8C62" w:rsidR="00C810EC" w:rsidRDefault="00C810EC" w:rsidP="00737F2A">
            <w:pPr>
              <w:spacing w:after="24" w:line="276" w:lineRule="auto"/>
              <w:jc w:val="both"/>
            </w:pPr>
            <w:r>
              <w:t>Moreover, all earth electrodes associated with a building i.e. protective, functional and lightning protection, shall be interconnected; see Figure 19.</w:t>
            </w:r>
          </w:p>
        </w:tc>
      </w:tr>
      <w:tr w:rsidR="00C810EC" w14:paraId="67BCEBF4" w14:textId="77777777" w:rsidTr="00823F17">
        <w:tc>
          <w:tcPr>
            <w:tcW w:w="4557" w:type="dxa"/>
          </w:tcPr>
          <w:p w14:paraId="0548E0C9" w14:textId="786B8FA4" w:rsidR="00C810EC" w:rsidRDefault="00C255EA" w:rsidP="00737F2A">
            <w:pPr>
              <w:spacing w:after="24" w:line="276" w:lineRule="auto"/>
              <w:jc w:val="both"/>
            </w:pPr>
            <w:r w:rsidRPr="00C255EA">
              <w:t>Хэд хэдэн барилгын газардуулагч электродуудыг хооронд нь холбох боломжгүй эсхүл практикт тохиромжгүй тохиолдолд харилцаа холбооны сүлжээг гальваник тусгаарлалтаар тусгаарлахыг зөвлөж байна. Жишээлбэл, шилэн оптик холбоос ашиглаж болно; мөн 444.4.11-ийг үз</w:t>
            </w:r>
            <w:r w:rsidR="00E557AA">
              <w:t>нэ үү</w:t>
            </w:r>
            <w:r w:rsidRPr="00C255EA">
              <w:t>.</w:t>
            </w:r>
          </w:p>
        </w:tc>
        <w:tc>
          <w:tcPr>
            <w:tcW w:w="4793" w:type="dxa"/>
          </w:tcPr>
          <w:p w14:paraId="57E42DC6" w14:textId="17FAB34F" w:rsidR="00C810EC" w:rsidRDefault="00C810EC" w:rsidP="00737F2A">
            <w:pPr>
              <w:spacing w:after="24" w:line="276" w:lineRule="auto"/>
              <w:jc w:val="both"/>
            </w:pPr>
            <w:r>
              <w:t>In the case of several buildings, where interconnection of the earth electrodes is not possible or practical, it is recommended that galvanic separation of communication networks is applied, for instance by the use of fibre optic links; see also 444.4.11.</w:t>
            </w:r>
          </w:p>
        </w:tc>
      </w:tr>
    </w:tbl>
    <w:p w14:paraId="46E14322" w14:textId="77777777" w:rsidR="00E459EE" w:rsidRDefault="00E459EE"/>
    <w:p w14:paraId="0D9A45D0" w14:textId="5D1F75A6" w:rsidR="00E459EE" w:rsidRDefault="00F404B2">
      <w:r w:rsidRPr="00F404B2">
        <w:rPr>
          <w:noProof/>
        </w:rPr>
        <w:drawing>
          <wp:inline distT="0" distB="0" distL="0" distR="0" wp14:anchorId="1AF15BD1" wp14:editId="736DA776">
            <wp:extent cx="5943600" cy="1981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1E6D2011" w14:textId="5B73F05C" w:rsidR="00E459EE" w:rsidRDefault="00E459EE" w:rsidP="00E459EE">
      <w:pPr>
        <w:jc w:val="center"/>
        <w:rPr>
          <w:b/>
        </w:rPr>
      </w:pPr>
      <w:r>
        <w:rPr>
          <w:b/>
        </w:rPr>
        <w:lastRenderedPageBreak/>
        <w:t>19-р зураг – Хоорондоо холбогдсон газардуулгын электродууд</w:t>
      </w:r>
    </w:p>
    <w:p w14:paraId="28933CE0" w14:textId="3689BCDF" w:rsidR="00F404B2" w:rsidRPr="00F404B2" w:rsidRDefault="00F404B2" w:rsidP="00F404B2">
      <w:pPr>
        <w:jc w:val="center"/>
      </w:pPr>
    </w:p>
    <w:p w14:paraId="5F87801B" w14:textId="77777777" w:rsidR="00651B76" w:rsidRDefault="00651B76" w:rsidP="00E459EE">
      <w:pPr>
        <w:jc w:val="center"/>
      </w:pPr>
    </w:p>
    <w:p w14:paraId="7F390B9E" w14:textId="77777777" w:rsidR="00651B76" w:rsidRDefault="00651B76" w:rsidP="00651B76">
      <w:pPr>
        <w:spacing w:line="276" w:lineRule="auto"/>
        <w:jc w:val="both"/>
      </w:pPr>
      <w:r>
        <w:rPr>
          <w:noProof/>
        </w:rPr>
        <w:drawing>
          <wp:inline distT="0" distB="0" distL="0" distR="0" wp14:anchorId="1EF662BB" wp14:editId="72309BC1">
            <wp:extent cx="5963478" cy="1580485"/>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9.png"/>
                    <pic:cNvPicPr/>
                  </pic:nvPicPr>
                  <pic:blipFill>
                    <a:blip r:embed="rId51"/>
                    <a:stretch>
                      <a:fillRect/>
                    </a:stretch>
                  </pic:blipFill>
                  <pic:spPr>
                    <a:xfrm>
                      <a:off x="0" y="0"/>
                      <a:ext cx="6011914" cy="1593322"/>
                    </a:xfrm>
                    <a:prstGeom prst="rect">
                      <a:avLst/>
                    </a:prstGeom>
                  </pic:spPr>
                </pic:pic>
              </a:graphicData>
            </a:graphic>
          </wp:inline>
        </w:drawing>
      </w:r>
    </w:p>
    <w:p w14:paraId="09F5EF25" w14:textId="4A7FAC00" w:rsidR="00E459EE" w:rsidRDefault="00651B76" w:rsidP="00651B76">
      <w:pPr>
        <w:jc w:val="center"/>
        <w:rPr>
          <w:b/>
        </w:rPr>
      </w:pPr>
      <w:r>
        <w:rPr>
          <w:b/>
        </w:rPr>
        <w:t>Figure 19 – Interconnected earth electrodes</w:t>
      </w:r>
    </w:p>
    <w:p w14:paraId="2B67AE7E" w14:textId="77777777" w:rsidR="00624422" w:rsidRDefault="00624422" w:rsidP="00651B76">
      <w:pPr>
        <w:jc w:val="center"/>
      </w:pPr>
    </w:p>
    <w:tbl>
      <w:tblPr>
        <w:tblStyle w:val="TableGrid"/>
        <w:tblW w:w="0" w:type="auto"/>
        <w:tblLook w:val="04A0" w:firstRow="1" w:lastRow="0" w:firstColumn="1" w:lastColumn="0" w:noHBand="0" w:noVBand="1"/>
      </w:tblPr>
      <w:tblGrid>
        <w:gridCol w:w="4557"/>
        <w:gridCol w:w="4793"/>
      </w:tblGrid>
      <w:tr w:rsidR="00C810EC" w14:paraId="3618327F" w14:textId="77777777" w:rsidTr="00823F17">
        <w:tc>
          <w:tcPr>
            <w:tcW w:w="4557" w:type="dxa"/>
          </w:tcPr>
          <w:p w14:paraId="30BF2449" w14:textId="464F20E6" w:rsidR="00C810EC" w:rsidRDefault="00F54D74" w:rsidP="00737F2A">
            <w:pPr>
              <w:spacing w:line="276" w:lineRule="auto"/>
              <w:jc w:val="both"/>
              <w:rPr>
                <w:noProof/>
              </w:rPr>
            </w:pPr>
            <w:r w:rsidRPr="00F54D74">
              <w:t xml:space="preserve">Хамгаалалтын эквипотенциал дамжуулагч болон тусгай зориулалтын холболтын дамжуулагчийг үндсэн газардуулгын </w:t>
            </w:r>
            <w:r w:rsidR="00413CF7">
              <w:t>терминалд</w:t>
            </w:r>
            <w:r w:rsidRPr="00F54D74">
              <w:t xml:space="preserve"> тус тусад нь холбох бөгөөд нэг дамжуулагч салсан тохиолдолд бусад бүх дамжуулагчийн холболт найдвартай хэвээр байхаар гүйцэтгэнэ.</w:t>
            </w:r>
          </w:p>
        </w:tc>
        <w:tc>
          <w:tcPr>
            <w:tcW w:w="4793" w:type="dxa"/>
          </w:tcPr>
          <w:p w14:paraId="2FDFC1BD" w14:textId="5538C5F0" w:rsidR="00C810EC" w:rsidRDefault="00C810EC" w:rsidP="00737F2A">
            <w:pPr>
              <w:spacing w:line="276" w:lineRule="auto"/>
              <w:jc w:val="both"/>
              <w:rPr>
                <w:noProof/>
              </w:rPr>
            </w:pPr>
            <w:r>
              <w:t>Protective and functional bonding conductors shall be connected individually to the main earthing terminal in such a way that if one conductor becomes disconnected the connections of all the other conductors remain secured.</w:t>
            </w:r>
          </w:p>
        </w:tc>
      </w:tr>
      <w:tr w:rsidR="00C810EC" w14:paraId="04D05584" w14:textId="77777777" w:rsidTr="00823F17">
        <w:tc>
          <w:tcPr>
            <w:tcW w:w="4557" w:type="dxa"/>
          </w:tcPr>
          <w:p w14:paraId="6A2FC43A" w14:textId="09EAA374" w:rsidR="00C810EC" w:rsidRDefault="00C810EC" w:rsidP="00737F2A">
            <w:pPr>
              <w:spacing w:line="276" w:lineRule="auto"/>
              <w:jc w:val="both"/>
            </w:pPr>
            <w:r>
              <w:rPr>
                <w:b/>
              </w:rPr>
              <w:t>444.5.2</w:t>
            </w:r>
            <w:r w:rsidR="0025648D">
              <w:rPr>
                <w:b/>
              </w:rPr>
              <w:t xml:space="preserve"> С</w:t>
            </w:r>
            <w:r>
              <w:rPr>
                <w:b/>
              </w:rPr>
              <w:t>үлжээ</w:t>
            </w:r>
            <w:r w:rsidR="0025648D">
              <w:rPr>
                <w:b/>
              </w:rPr>
              <w:t>ний оролт</w:t>
            </w:r>
            <w:r>
              <w:rPr>
                <w:b/>
              </w:rPr>
              <w:t xml:space="preserve"> ба газардуулах байгууламжийг хооронд нь холбох</w:t>
            </w:r>
          </w:p>
        </w:tc>
        <w:tc>
          <w:tcPr>
            <w:tcW w:w="4793" w:type="dxa"/>
          </w:tcPr>
          <w:p w14:paraId="4587C654" w14:textId="4B880239" w:rsidR="00C810EC" w:rsidRDefault="00C810EC" w:rsidP="00737F2A">
            <w:pPr>
              <w:spacing w:line="276" w:lineRule="auto"/>
              <w:jc w:val="both"/>
            </w:pPr>
            <w:r>
              <w:rPr>
                <w:b/>
              </w:rPr>
              <w:t>444.5.2 Interconnection of incoming networks and earthing arrangements</w:t>
            </w:r>
          </w:p>
        </w:tc>
      </w:tr>
      <w:tr w:rsidR="00C810EC" w14:paraId="336C4AF2" w14:textId="77777777" w:rsidTr="00823F17">
        <w:tc>
          <w:tcPr>
            <w:tcW w:w="4557" w:type="dxa"/>
          </w:tcPr>
          <w:p w14:paraId="35454C4B" w14:textId="7D3124B2" w:rsidR="00C810EC" w:rsidRDefault="00C810EC" w:rsidP="00737F2A">
            <w:pPr>
              <w:spacing w:line="276" w:lineRule="auto"/>
              <w:jc w:val="both"/>
              <w:rPr>
                <w:b/>
              </w:rPr>
            </w:pPr>
            <w:r>
              <w:t>Барилг</w:t>
            </w:r>
            <w:r w:rsidR="009C1A25">
              <w:t>а</w:t>
            </w:r>
            <w:r>
              <w:t xml:space="preserve"> доторх мэдээллийн технологийн болон электрон тоног төхөөрөмжийн ил дамжуула</w:t>
            </w:r>
            <w:r w:rsidR="003C6051">
              <w:t>гч</w:t>
            </w:r>
            <w:r>
              <w:t xml:space="preserve"> хэсгийг хамгаалалтын дамжуулагчаар хооронд нь холбоно.</w:t>
            </w:r>
          </w:p>
        </w:tc>
        <w:tc>
          <w:tcPr>
            <w:tcW w:w="4793" w:type="dxa"/>
          </w:tcPr>
          <w:p w14:paraId="3E8C9CE8" w14:textId="4DBB2F03" w:rsidR="00C810EC" w:rsidRDefault="00C810EC" w:rsidP="00737F2A">
            <w:pPr>
              <w:spacing w:line="276" w:lineRule="auto"/>
              <w:jc w:val="both"/>
              <w:rPr>
                <w:b/>
              </w:rPr>
            </w:pPr>
            <w:r>
              <w:t>Exposed-conductive-parts of information technology and electronic equipment within a building are interconnected via protective conductors.</w:t>
            </w:r>
          </w:p>
        </w:tc>
      </w:tr>
      <w:tr w:rsidR="00C810EC" w14:paraId="3CDE411A" w14:textId="77777777" w:rsidTr="00823F17">
        <w:tc>
          <w:tcPr>
            <w:tcW w:w="4557" w:type="dxa"/>
          </w:tcPr>
          <w:p w14:paraId="5B8237AC" w14:textId="4ADF03D6" w:rsidR="00C810EC" w:rsidRDefault="000A1BBD" w:rsidP="00737F2A">
            <w:pPr>
              <w:spacing w:line="276" w:lineRule="auto"/>
              <w:jc w:val="both"/>
            </w:pPr>
            <w:r w:rsidRPr="000A1BBD">
              <w:t>Ердийн нөхцөлд цөөн тооны электрон тоног төхөөрөмж ашигла</w:t>
            </w:r>
            <w:r w:rsidR="00463105">
              <w:t>даг</w:t>
            </w:r>
            <w:r w:rsidRPr="000A1BBD">
              <w:t xml:space="preserve"> орон сууцанд од хэлбэрийн хамгаалалтын дамжуулагчийн сүлжээг хэрэглэж болно; 20-р зургийг үз</w:t>
            </w:r>
            <w:r w:rsidR="00E557AA">
              <w:t>нэ үү</w:t>
            </w:r>
            <w:r w:rsidRPr="000A1BBD">
              <w:t>.</w:t>
            </w:r>
          </w:p>
        </w:tc>
        <w:tc>
          <w:tcPr>
            <w:tcW w:w="4793" w:type="dxa"/>
          </w:tcPr>
          <w:p w14:paraId="2D9EB6F9" w14:textId="4E07B70B" w:rsidR="00C810EC" w:rsidRDefault="00C810EC" w:rsidP="00737F2A">
            <w:pPr>
              <w:spacing w:line="276" w:lineRule="auto"/>
              <w:jc w:val="both"/>
            </w:pPr>
            <w:r>
              <w:t>For dwellings where normally a limited amount of electronic equipment is in use, a protective conductor network in the form of a star network may be acceptable; see Figure 20.</w:t>
            </w:r>
          </w:p>
        </w:tc>
      </w:tr>
      <w:tr w:rsidR="00C810EC" w14:paraId="1C9AB706" w14:textId="77777777" w:rsidTr="00823F17">
        <w:tc>
          <w:tcPr>
            <w:tcW w:w="4557" w:type="dxa"/>
          </w:tcPr>
          <w:p w14:paraId="3D8B9C59" w14:textId="42969AE8" w:rsidR="00C810EC" w:rsidRDefault="00B44062" w:rsidP="00737F2A">
            <w:pPr>
              <w:spacing w:line="276" w:lineRule="auto"/>
              <w:jc w:val="both"/>
            </w:pPr>
            <w:r w:rsidRPr="00B44062">
              <w:t xml:space="preserve">Олон төрлийн электрон тоног төхөөрөмж ашигладаг худалдаа, үйлдвэрлэлийн </w:t>
            </w:r>
            <w:r>
              <w:t xml:space="preserve">барилга </w:t>
            </w:r>
            <w:r w:rsidRPr="00B44062">
              <w:t xml:space="preserve">болон түүнтэй </w:t>
            </w:r>
            <w:r w:rsidRPr="00B44062">
              <w:lastRenderedPageBreak/>
              <w:t>адил зориулалтын барилгад төрөл бүрийн тоног төхөөрөмжийн цахилгаан соронзон нийцлийн (EMC) шаардлагыг хангахын тулд нэгдсэн эквипотенциал холболтын систем хэрэглэх нь үр дүнтэй; 22-р зургийг үз</w:t>
            </w:r>
            <w:r w:rsidR="00E557AA">
              <w:t>нэ үү</w:t>
            </w:r>
            <w:r w:rsidRPr="00B44062">
              <w:t>.</w:t>
            </w:r>
          </w:p>
        </w:tc>
        <w:tc>
          <w:tcPr>
            <w:tcW w:w="4793" w:type="dxa"/>
          </w:tcPr>
          <w:p w14:paraId="2FF9C8D7" w14:textId="2F6C1426" w:rsidR="00C810EC" w:rsidRDefault="00C810EC" w:rsidP="00737F2A">
            <w:pPr>
              <w:spacing w:line="276" w:lineRule="auto"/>
              <w:jc w:val="both"/>
            </w:pPr>
            <w:r>
              <w:lastRenderedPageBreak/>
              <w:t xml:space="preserve">For commercial and industrial buildings and similar buildings containing multiple electronic applications, a common </w:t>
            </w:r>
            <w:r>
              <w:lastRenderedPageBreak/>
              <w:t>equipotential bonding system is useful in order to comply with the EMC requirements of different types of equipment; see Figure 22.</w:t>
            </w:r>
          </w:p>
        </w:tc>
      </w:tr>
      <w:tr w:rsidR="00C810EC" w14:paraId="4AE172FE" w14:textId="77777777" w:rsidTr="00823F17">
        <w:tc>
          <w:tcPr>
            <w:tcW w:w="4557" w:type="dxa"/>
          </w:tcPr>
          <w:p w14:paraId="229C747A" w14:textId="46056951" w:rsidR="00C810EC" w:rsidRPr="003257E5" w:rsidRDefault="00C810EC" w:rsidP="00737F2A">
            <w:pPr>
              <w:spacing w:line="276" w:lineRule="auto"/>
              <w:jc w:val="both"/>
            </w:pPr>
            <w:r w:rsidRPr="003257E5">
              <w:rPr>
                <w:b/>
              </w:rPr>
              <w:lastRenderedPageBreak/>
              <w:t>444.5.3 Эквипотенциал холболтын дамжуулагч ба газардуулгын дамжуулагчийн сүлжээний өөр өөр бүтэц</w:t>
            </w:r>
          </w:p>
        </w:tc>
        <w:tc>
          <w:tcPr>
            <w:tcW w:w="4793" w:type="dxa"/>
          </w:tcPr>
          <w:p w14:paraId="672D2B42" w14:textId="58A6299B" w:rsidR="00C810EC" w:rsidRPr="003257E5" w:rsidRDefault="00C810EC" w:rsidP="00737F2A">
            <w:pPr>
              <w:spacing w:line="276" w:lineRule="auto"/>
              <w:jc w:val="both"/>
            </w:pPr>
            <w:r w:rsidRPr="003257E5">
              <w:rPr>
                <w:b/>
              </w:rPr>
              <w:t>444.5.3 Different structures for the network of equipotential conductors and earthing conductors</w:t>
            </w:r>
          </w:p>
        </w:tc>
      </w:tr>
      <w:tr w:rsidR="00C810EC" w14:paraId="23F7A4AF" w14:textId="77777777" w:rsidTr="00823F17">
        <w:tc>
          <w:tcPr>
            <w:tcW w:w="4557" w:type="dxa"/>
          </w:tcPr>
          <w:p w14:paraId="0D73BAE1" w14:textId="6E758039" w:rsidR="00C810EC" w:rsidRDefault="00C810EC" w:rsidP="00737F2A">
            <w:pPr>
              <w:spacing w:line="276" w:lineRule="auto"/>
              <w:jc w:val="both"/>
              <w:rPr>
                <w:b/>
              </w:rPr>
            </w:pPr>
            <w:r>
              <w:rPr>
                <w:b/>
              </w:rPr>
              <w:t>444.5.3.1 Ерөнхий зүйл</w:t>
            </w:r>
          </w:p>
        </w:tc>
        <w:tc>
          <w:tcPr>
            <w:tcW w:w="4793" w:type="dxa"/>
          </w:tcPr>
          <w:p w14:paraId="2BD4F63F" w14:textId="2CC502D2" w:rsidR="00C810EC" w:rsidRDefault="00C810EC" w:rsidP="00737F2A">
            <w:pPr>
              <w:spacing w:line="276" w:lineRule="auto"/>
              <w:jc w:val="both"/>
              <w:rPr>
                <w:b/>
              </w:rPr>
            </w:pPr>
            <w:r>
              <w:rPr>
                <w:b/>
              </w:rPr>
              <w:t>444.5.3.1 General</w:t>
            </w:r>
          </w:p>
        </w:tc>
      </w:tr>
      <w:tr w:rsidR="00C810EC" w14:paraId="12A4C830" w14:textId="77777777" w:rsidTr="00823F17">
        <w:tc>
          <w:tcPr>
            <w:tcW w:w="4557" w:type="dxa"/>
          </w:tcPr>
          <w:p w14:paraId="1AAC0E25" w14:textId="56A09B39" w:rsidR="00C810EC" w:rsidRDefault="00C810EC" w:rsidP="00737F2A">
            <w:pPr>
              <w:spacing w:line="276" w:lineRule="auto"/>
              <w:jc w:val="both"/>
              <w:rPr>
                <w:b/>
              </w:rPr>
            </w:pPr>
            <w:r>
              <w:t>Тоног төхөөрөмжийн ач холбогдол, эмзэг байдлаас хамааран 444.5.3.2–444.5.3.5-д тайлбарласан дөрвөн үндсэн бүтцийг хэрэглэж болно.</w:t>
            </w:r>
          </w:p>
        </w:tc>
        <w:tc>
          <w:tcPr>
            <w:tcW w:w="4793" w:type="dxa"/>
          </w:tcPr>
          <w:p w14:paraId="55A76A45" w14:textId="6A6FC5FA" w:rsidR="00C810EC" w:rsidRDefault="00C810EC" w:rsidP="00737F2A">
            <w:pPr>
              <w:spacing w:line="276" w:lineRule="auto"/>
              <w:jc w:val="both"/>
              <w:rPr>
                <w:b/>
              </w:rPr>
            </w:pPr>
            <w:r>
              <w:t>The four basic structures described in the following Subclauses 444.5.3.2 to 444.5.3.5 may be used, depending on the importance and vulnerability of equipment.</w:t>
            </w:r>
          </w:p>
        </w:tc>
      </w:tr>
      <w:tr w:rsidR="00C810EC" w14:paraId="160C489A" w14:textId="77777777" w:rsidTr="00823F17">
        <w:tc>
          <w:tcPr>
            <w:tcW w:w="4557" w:type="dxa"/>
          </w:tcPr>
          <w:p w14:paraId="665A2F37" w14:textId="1E75F336" w:rsidR="00C810EC" w:rsidRDefault="00C810EC" w:rsidP="00737F2A">
            <w:pPr>
              <w:spacing w:line="276" w:lineRule="auto"/>
              <w:jc w:val="both"/>
            </w:pPr>
            <w:r>
              <w:rPr>
                <w:b/>
              </w:rPr>
              <w:t xml:space="preserve">444.5.3.2 </w:t>
            </w:r>
            <w:r w:rsidR="00832420">
              <w:rPr>
                <w:b/>
              </w:rPr>
              <w:t>Холболтын ц</w:t>
            </w:r>
            <w:r>
              <w:rPr>
                <w:b/>
              </w:rPr>
              <w:t>агираг дамжуулагчтай холбосон хамгаалалтын дамжуулагч</w:t>
            </w:r>
          </w:p>
        </w:tc>
        <w:tc>
          <w:tcPr>
            <w:tcW w:w="4793" w:type="dxa"/>
          </w:tcPr>
          <w:p w14:paraId="2CD22CC5" w14:textId="609246F9" w:rsidR="00C810EC" w:rsidRDefault="00C810EC" w:rsidP="00737F2A">
            <w:pPr>
              <w:spacing w:line="276" w:lineRule="auto"/>
              <w:jc w:val="both"/>
            </w:pPr>
            <w:r>
              <w:rPr>
                <w:b/>
              </w:rPr>
              <w:t>444.5.3.2 Protective conductors connected to a bonding-ring conductor</w:t>
            </w:r>
          </w:p>
        </w:tc>
      </w:tr>
      <w:tr w:rsidR="00C810EC" w14:paraId="4A0EC7D9" w14:textId="77777777" w:rsidTr="00823F17">
        <w:tc>
          <w:tcPr>
            <w:tcW w:w="4557" w:type="dxa"/>
          </w:tcPr>
          <w:p w14:paraId="42E62E8D" w14:textId="2256A999" w:rsidR="00C810EC" w:rsidRDefault="00707E41" w:rsidP="00737F2A">
            <w:pPr>
              <w:spacing w:line="276" w:lineRule="auto"/>
              <w:jc w:val="both"/>
              <w:rPr>
                <w:b/>
              </w:rPr>
            </w:pPr>
            <w:r w:rsidRPr="00707E41">
              <w:t>Холболтын цагираг дамжуулагч (BRC) хэлбэрийн эквипотенциал холболтын сүлжээг</w:t>
            </w:r>
            <w:r w:rsidR="00F50C16">
              <w:t xml:space="preserve"> 23</w:t>
            </w:r>
            <w:r w:rsidR="00F24F6F">
              <w:t>-р зурагт</w:t>
            </w:r>
            <w:r w:rsidRPr="00707E41">
              <w:t xml:space="preserve"> байгууламжийн дээд давхарт</w:t>
            </w:r>
            <w:r w:rsidR="00F24F6F">
              <w:t xml:space="preserve"> </w:t>
            </w:r>
            <w:r w:rsidR="00D8778C">
              <w:t>байрлуулснаар дүрслэн</w:t>
            </w:r>
            <w:r w:rsidRPr="00707E41">
              <w:t xml:space="preserve"> үзүүлэв. </w:t>
            </w:r>
            <w:r w:rsidR="00080371" w:rsidRPr="00707E41">
              <w:t>Холболтын цагираг дамжуулагч</w:t>
            </w:r>
            <w:r w:rsidRPr="00707E41">
              <w:t>ийг ил эсхүл тусгаарлагатай зэс дамжуулагчаар хийх нь зүйтэй бөгөөд кабелийн тавиур, металл хоолой (IEC 61386 цувралыг үз</w:t>
            </w:r>
            <w:r w:rsidR="00E557AA">
              <w:t>нэ үү</w:t>
            </w:r>
            <w:r w:rsidRPr="00707E41">
              <w:t xml:space="preserve">), гадаргууд ил суурилуулах арга эсхүл кабелийн суваг ашиглан бүх хэсэгт нь хүрч очих боломжтой байхаар суурилуулна. Хамгаалалтын болон тусгай зориулалтын газардуулгын бүх дамжуулагчийг </w:t>
            </w:r>
            <w:r w:rsidR="00F33562" w:rsidRPr="00707E41">
              <w:t>Холболтын цагираг дамжуулагч</w:t>
            </w:r>
            <w:r w:rsidR="001C40A4">
              <w:t>и</w:t>
            </w:r>
            <w:r w:rsidRPr="00707E41">
              <w:t>д холбож болно.</w:t>
            </w:r>
          </w:p>
        </w:tc>
        <w:tc>
          <w:tcPr>
            <w:tcW w:w="4793" w:type="dxa"/>
          </w:tcPr>
          <w:p w14:paraId="1394AF1E" w14:textId="3CD90BA4" w:rsidR="00C810EC" w:rsidRDefault="00C810EC" w:rsidP="00737F2A">
            <w:pPr>
              <w:spacing w:line="276" w:lineRule="auto"/>
              <w:jc w:val="both"/>
              <w:rPr>
                <w:b/>
              </w:rPr>
            </w:pPr>
            <w:r>
              <w:t>An equipotential bonding network in the form of a bonding ring conductor, BRC, is shown in Figure 23 on the top-floor of the structure. The BRC should preferably be made of copper, bare or insulated, and installed in such a manner that it remains accessible everywhere, e.g. by using a cable tray, metallic conduit (see the IEC 61386 series), surface mounted method of installation or cable trunking. All protective and functional earthing conductors may be connected to the BRC.</w:t>
            </w:r>
          </w:p>
        </w:tc>
      </w:tr>
      <w:tr w:rsidR="00C810EC" w14:paraId="391448BE" w14:textId="77777777" w:rsidTr="00823F17">
        <w:tc>
          <w:tcPr>
            <w:tcW w:w="4557" w:type="dxa"/>
          </w:tcPr>
          <w:p w14:paraId="2269CECB" w14:textId="5A378520" w:rsidR="00C810EC" w:rsidRDefault="00C810EC" w:rsidP="00737F2A">
            <w:pPr>
              <w:spacing w:line="276" w:lineRule="auto"/>
              <w:jc w:val="both"/>
            </w:pPr>
            <w:r>
              <w:rPr>
                <w:b/>
              </w:rPr>
              <w:t>444.5.3.3 Од хэлбэрийн сүлжээ дэх хамгаалалтын дамжуулагч</w:t>
            </w:r>
          </w:p>
        </w:tc>
        <w:tc>
          <w:tcPr>
            <w:tcW w:w="4793" w:type="dxa"/>
          </w:tcPr>
          <w:p w14:paraId="502F13B8" w14:textId="1EFB103E" w:rsidR="00C810EC" w:rsidRDefault="00C810EC" w:rsidP="00737F2A">
            <w:pPr>
              <w:spacing w:line="276" w:lineRule="auto"/>
              <w:jc w:val="both"/>
            </w:pPr>
            <w:r>
              <w:rPr>
                <w:b/>
              </w:rPr>
              <w:t>444.5.3.3 Protective conductors in a star network</w:t>
            </w:r>
          </w:p>
        </w:tc>
      </w:tr>
      <w:tr w:rsidR="00C810EC" w14:paraId="5DFD6CFD" w14:textId="77777777" w:rsidTr="00823F17">
        <w:tc>
          <w:tcPr>
            <w:tcW w:w="4557" w:type="dxa"/>
          </w:tcPr>
          <w:p w14:paraId="2841C9AE" w14:textId="6EAC9B34" w:rsidR="00C810EC" w:rsidRDefault="00183858" w:rsidP="00737F2A">
            <w:pPr>
              <w:spacing w:line="276" w:lineRule="auto"/>
              <w:jc w:val="both"/>
              <w:rPr>
                <w:b/>
              </w:rPr>
            </w:pPr>
            <w:r w:rsidRPr="00183858">
              <w:t xml:space="preserve">Энэ төрлийн сүлжээг орон сууц, жижиг худалдааны барилга зэрэгтэй холбоотой бага оврын цахилгаан </w:t>
            </w:r>
            <w:r w:rsidRPr="00183858">
              <w:lastRenderedPageBreak/>
              <w:t>байгууламжид, мөн ерөнхийдөө дохионы кабелиар хоорондоо холбогдоогүй тоног төхөөрөмжид хэрэглэж болно; 20-р зургийг үз</w:t>
            </w:r>
            <w:r w:rsidR="00E557AA">
              <w:t>нэ үү</w:t>
            </w:r>
            <w:r w:rsidRPr="00183858">
              <w:t>.</w:t>
            </w:r>
          </w:p>
        </w:tc>
        <w:tc>
          <w:tcPr>
            <w:tcW w:w="4793" w:type="dxa"/>
          </w:tcPr>
          <w:p w14:paraId="7EE2CDC8" w14:textId="7E2B3B74" w:rsidR="00C810EC" w:rsidRDefault="00C810EC" w:rsidP="00737F2A">
            <w:pPr>
              <w:spacing w:line="276" w:lineRule="auto"/>
              <w:jc w:val="both"/>
              <w:rPr>
                <w:b/>
              </w:rPr>
            </w:pPr>
            <w:r>
              <w:lastRenderedPageBreak/>
              <w:t xml:space="preserve">This type of network is applicable to small installations associated with dwellings, small commercial buildings, etc., and from </w:t>
            </w:r>
            <w:r>
              <w:lastRenderedPageBreak/>
              <w:t>a general point of view to equipment, that is not interconnected by signal cables; see Figure 20.</w:t>
            </w:r>
          </w:p>
        </w:tc>
      </w:tr>
    </w:tbl>
    <w:p w14:paraId="5C853C05" w14:textId="77777777" w:rsidR="00F404B2" w:rsidRDefault="00F404B2"/>
    <w:p w14:paraId="5A30D37C" w14:textId="01DA7167" w:rsidR="00366347" w:rsidRPr="00366347" w:rsidRDefault="00366347" w:rsidP="00366347">
      <w:pPr>
        <w:jc w:val="center"/>
      </w:pPr>
      <w:r w:rsidRPr="00366347">
        <w:rPr>
          <w:noProof/>
        </w:rPr>
        <w:drawing>
          <wp:inline distT="0" distB="0" distL="0" distR="0" wp14:anchorId="2836D25C" wp14:editId="7DF2963E">
            <wp:extent cx="2878372" cy="2226432"/>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00897" cy="2243855"/>
                    </a:xfrm>
                    <a:prstGeom prst="rect">
                      <a:avLst/>
                    </a:prstGeom>
                    <a:noFill/>
                    <a:ln>
                      <a:noFill/>
                    </a:ln>
                  </pic:spPr>
                </pic:pic>
              </a:graphicData>
            </a:graphic>
          </wp:inline>
        </w:drawing>
      </w:r>
    </w:p>
    <w:p w14:paraId="3D0D492A" w14:textId="456BF109" w:rsidR="00F404B2" w:rsidRDefault="00F404B2">
      <w:r>
        <w:rPr>
          <w:b/>
        </w:rPr>
        <w:t>20-р зураг – Од хэлбэрийн сүлжээ дэх хамгаалалтын дамжуулагчийн жишээ</w:t>
      </w:r>
    </w:p>
    <w:p w14:paraId="7F22D845" w14:textId="77777777" w:rsidR="006A44FB" w:rsidRDefault="006A44FB" w:rsidP="007916B9">
      <w:pPr>
        <w:spacing w:line="276" w:lineRule="auto"/>
        <w:jc w:val="center"/>
      </w:pPr>
    </w:p>
    <w:p w14:paraId="06734ADF" w14:textId="0DD352F9" w:rsidR="007916B9" w:rsidRDefault="007916B9" w:rsidP="007916B9">
      <w:pPr>
        <w:spacing w:line="276" w:lineRule="auto"/>
        <w:jc w:val="center"/>
      </w:pPr>
      <w:r>
        <w:rPr>
          <w:noProof/>
        </w:rPr>
        <w:drawing>
          <wp:inline distT="0" distB="0" distL="0" distR="0" wp14:anchorId="37814CD3" wp14:editId="4E008E94">
            <wp:extent cx="2898973" cy="223431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0.png"/>
                    <pic:cNvPicPr/>
                  </pic:nvPicPr>
                  <pic:blipFill>
                    <a:blip r:embed="rId53"/>
                    <a:stretch>
                      <a:fillRect/>
                    </a:stretch>
                  </pic:blipFill>
                  <pic:spPr>
                    <a:xfrm>
                      <a:off x="0" y="0"/>
                      <a:ext cx="2903349" cy="2237689"/>
                    </a:xfrm>
                    <a:prstGeom prst="rect">
                      <a:avLst/>
                    </a:prstGeom>
                  </pic:spPr>
                </pic:pic>
              </a:graphicData>
            </a:graphic>
          </wp:inline>
        </w:drawing>
      </w:r>
    </w:p>
    <w:p w14:paraId="7DB3D44D" w14:textId="100C00A4" w:rsidR="00F404B2" w:rsidRDefault="007916B9" w:rsidP="00B03CA8">
      <w:pPr>
        <w:jc w:val="center"/>
        <w:rPr>
          <w:b/>
        </w:rPr>
      </w:pPr>
      <w:r>
        <w:rPr>
          <w:b/>
        </w:rPr>
        <w:t>Figure 20 – Examples of protective conductors in star network</w:t>
      </w:r>
    </w:p>
    <w:p w14:paraId="6EDF4D5A" w14:textId="77777777" w:rsidR="00781709" w:rsidRDefault="00781709" w:rsidP="00B03CA8">
      <w:pPr>
        <w:jc w:val="center"/>
      </w:pPr>
    </w:p>
    <w:tbl>
      <w:tblPr>
        <w:tblStyle w:val="TableGrid"/>
        <w:tblW w:w="0" w:type="auto"/>
        <w:tblLook w:val="04A0" w:firstRow="1" w:lastRow="0" w:firstColumn="1" w:lastColumn="0" w:noHBand="0" w:noVBand="1"/>
      </w:tblPr>
      <w:tblGrid>
        <w:gridCol w:w="4557"/>
        <w:gridCol w:w="4793"/>
      </w:tblGrid>
      <w:tr w:rsidR="00C810EC" w14:paraId="1F5323DC" w14:textId="77777777" w:rsidTr="00823F17">
        <w:tc>
          <w:tcPr>
            <w:tcW w:w="4557" w:type="dxa"/>
          </w:tcPr>
          <w:p w14:paraId="7EE60F30" w14:textId="39D580F6" w:rsidR="00C810EC" w:rsidRDefault="000A4236" w:rsidP="00737F2A">
            <w:pPr>
              <w:spacing w:line="276" w:lineRule="auto"/>
              <w:jc w:val="both"/>
              <w:rPr>
                <w:noProof/>
              </w:rPr>
            </w:pPr>
            <w:r w:rsidRPr="000A4236">
              <w:rPr>
                <w:b/>
              </w:rPr>
              <w:t>444.5.3.4 Олон торон холболт бүхий од хэлбэрийн сүлжээ</w:t>
            </w:r>
          </w:p>
        </w:tc>
        <w:tc>
          <w:tcPr>
            <w:tcW w:w="4793" w:type="dxa"/>
          </w:tcPr>
          <w:p w14:paraId="5AE1B114" w14:textId="5A23FE5A" w:rsidR="00C810EC" w:rsidRDefault="00C810EC" w:rsidP="00737F2A">
            <w:pPr>
              <w:spacing w:line="276" w:lineRule="auto"/>
              <w:jc w:val="both"/>
              <w:rPr>
                <w:noProof/>
              </w:rPr>
            </w:pPr>
            <w:r>
              <w:rPr>
                <w:b/>
              </w:rPr>
              <w:t>444.5.3.4 Multiple meshed bonding star network</w:t>
            </w:r>
          </w:p>
        </w:tc>
      </w:tr>
      <w:tr w:rsidR="00C810EC" w14:paraId="292E5EEE" w14:textId="77777777" w:rsidTr="00823F17">
        <w:tc>
          <w:tcPr>
            <w:tcW w:w="4557" w:type="dxa"/>
          </w:tcPr>
          <w:p w14:paraId="32B038CF" w14:textId="7A91E2CF" w:rsidR="00C810EC" w:rsidRDefault="008D5BA3" w:rsidP="00737F2A">
            <w:pPr>
              <w:spacing w:line="276" w:lineRule="auto"/>
              <w:jc w:val="both"/>
              <w:rPr>
                <w:b/>
              </w:rPr>
            </w:pPr>
            <w:r w:rsidRPr="008D5BA3">
              <w:t xml:space="preserve">Энэ төрлийн сүлжээ нь хоорондоо холбогдон харилцдаг тоног төхөөрөмжийн хэд хэдэн жижиг бүлэг бүхий бага оврын цахилгаан </w:t>
            </w:r>
            <w:r w:rsidRPr="008D5BA3">
              <w:lastRenderedPageBreak/>
              <w:t>байгууламжид тохиромжтой. Цахилгаан соронзон хөндлөнгийн нөлөөллөөс үүсэх гүйдлийг тухайн хэсгийн хүрээнд сарниулах боломжтой; 21-р зургийг үз</w:t>
            </w:r>
            <w:r w:rsidR="00E557AA">
              <w:t>нэ үү</w:t>
            </w:r>
            <w:r w:rsidRPr="008D5BA3">
              <w:t>.</w:t>
            </w:r>
          </w:p>
        </w:tc>
        <w:tc>
          <w:tcPr>
            <w:tcW w:w="4793" w:type="dxa"/>
          </w:tcPr>
          <w:p w14:paraId="2D802C40" w14:textId="5EFF0198" w:rsidR="00C810EC" w:rsidRDefault="00C810EC" w:rsidP="00737F2A">
            <w:pPr>
              <w:spacing w:line="276" w:lineRule="auto"/>
              <w:jc w:val="both"/>
              <w:rPr>
                <w:b/>
              </w:rPr>
            </w:pPr>
            <w:r>
              <w:lastRenderedPageBreak/>
              <w:t xml:space="preserve">This type of network is applicable to small installations with different small groups of interconnected communicating equipment. It enables the local dispersion of currents </w:t>
            </w:r>
            <w:r>
              <w:lastRenderedPageBreak/>
              <w:t>caused by electromagnetic interference; see Figure 21.</w:t>
            </w:r>
          </w:p>
        </w:tc>
      </w:tr>
    </w:tbl>
    <w:p w14:paraId="7AEF18D4" w14:textId="77777777" w:rsidR="00740EC3" w:rsidRDefault="00740EC3"/>
    <w:p w14:paraId="4BAFE792" w14:textId="5017ED4F" w:rsidR="008D08B1" w:rsidRPr="008D08B1" w:rsidRDefault="008D08B1" w:rsidP="008D08B1">
      <w:pPr>
        <w:jc w:val="center"/>
        <w:rPr>
          <w:b/>
        </w:rPr>
      </w:pPr>
      <w:r w:rsidRPr="008D08B1">
        <w:rPr>
          <w:b/>
          <w:noProof/>
        </w:rPr>
        <w:drawing>
          <wp:inline distT="0" distB="0" distL="0" distR="0" wp14:anchorId="7F892726" wp14:editId="3D21A9EE">
            <wp:extent cx="3595867" cy="2520564"/>
            <wp:effectExtent l="0" t="0" r="508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13332" cy="2532807"/>
                    </a:xfrm>
                    <a:prstGeom prst="rect">
                      <a:avLst/>
                    </a:prstGeom>
                    <a:noFill/>
                    <a:ln>
                      <a:noFill/>
                    </a:ln>
                  </pic:spPr>
                </pic:pic>
              </a:graphicData>
            </a:graphic>
          </wp:inline>
        </w:drawing>
      </w:r>
    </w:p>
    <w:p w14:paraId="0FAFDA33" w14:textId="2F8F7A0E" w:rsidR="00740EC3" w:rsidRDefault="00300DAA" w:rsidP="00300DAA">
      <w:pPr>
        <w:jc w:val="center"/>
        <w:rPr>
          <w:b/>
        </w:rPr>
      </w:pPr>
      <w:r>
        <w:rPr>
          <w:b/>
        </w:rPr>
        <w:t xml:space="preserve">21-р зураг – </w:t>
      </w:r>
      <w:r w:rsidRPr="000A4236">
        <w:rPr>
          <w:b/>
        </w:rPr>
        <w:t>Олон торон холболт бүхий од хэлбэрийн сүлжээ</w:t>
      </w:r>
      <w:r>
        <w:rPr>
          <w:b/>
        </w:rPr>
        <w:t>ний жишээ</w:t>
      </w:r>
    </w:p>
    <w:p w14:paraId="6EDAFE50" w14:textId="77777777" w:rsidR="00300DAA" w:rsidRDefault="00300DAA" w:rsidP="00300DAA">
      <w:pPr>
        <w:jc w:val="center"/>
      </w:pPr>
    </w:p>
    <w:p w14:paraId="0823473A" w14:textId="77777777" w:rsidR="00641DF2" w:rsidRDefault="00641DF2" w:rsidP="00641DF2">
      <w:pPr>
        <w:spacing w:line="276" w:lineRule="auto"/>
        <w:jc w:val="center"/>
      </w:pPr>
      <w:r>
        <w:rPr>
          <w:noProof/>
        </w:rPr>
        <w:drawing>
          <wp:inline distT="0" distB="0" distL="0" distR="0" wp14:anchorId="08BFC9CF" wp14:editId="7D4E7025">
            <wp:extent cx="3466769" cy="2503326"/>
            <wp:effectExtent l="0" t="0" r="63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1.png"/>
                    <pic:cNvPicPr/>
                  </pic:nvPicPr>
                  <pic:blipFill>
                    <a:blip r:embed="rId55"/>
                    <a:stretch>
                      <a:fillRect/>
                    </a:stretch>
                  </pic:blipFill>
                  <pic:spPr>
                    <a:xfrm>
                      <a:off x="0" y="0"/>
                      <a:ext cx="3476918" cy="2510654"/>
                    </a:xfrm>
                    <a:prstGeom prst="rect">
                      <a:avLst/>
                    </a:prstGeom>
                  </pic:spPr>
                </pic:pic>
              </a:graphicData>
            </a:graphic>
          </wp:inline>
        </w:drawing>
      </w:r>
    </w:p>
    <w:p w14:paraId="4062C719" w14:textId="4C703C22" w:rsidR="00740EC3" w:rsidRDefault="00641DF2" w:rsidP="00641DF2">
      <w:pPr>
        <w:jc w:val="center"/>
      </w:pPr>
      <w:r>
        <w:rPr>
          <w:b/>
        </w:rPr>
        <w:t>Figure 21 – Example of multiple meshed bonding star network</w:t>
      </w:r>
    </w:p>
    <w:p w14:paraId="59521124" w14:textId="77777777" w:rsidR="00740EC3" w:rsidRDefault="00740EC3"/>
    <w:tbl>
      <w:tblPr>
        <w:tblStyle w:val="TableGrid"/>
        <w:tblW w:w="0" w:type="auto"/>
        <w:tblLook w:val="04A0" w:firstRow="1" w:lastRow="0" w:firstColumn="1" w:lastColumn="0" w:noHBand="0" w:noVBand="1"/>
      </w:tblPr>
      <w:tblGrid>
        <w:gridCol w:w="4557"/>
        <w:gridCol w:w="4793"/>
      </w:tblGrid>
      <w:tr w:rsidR="00C810EC" w14:paraId="5B6C7252" w14:textId="77777777" w:rsidTr="00823F17">
        <w:tc>
          <w:tcPr>
            <w:tcW w:w="4557" w:type="dxa"/>
          </w:tcPr>
          <w:p w14:paraId="3346F8EE" w14:textId="1182750D" w:rsidR="00C810EC" w:rsidRDefault="000D5118" w:rsidP="00737F2A">
            <w:pPr>
              <w:spacing w:line="276" w:lineRule="auto"/>
              <w:jc w:val="both"/>
              <w:rPr>
                <w:noProof/>
              </w:rPr>
            </w:pPr>
            <w:r w:rsidRPr="000D5118">
              <w:rPr>
                <w:b/>
              </w:rPr>
              <w:t>444.5.3.5 Нэгдсэн торон холболт бүхий од хэлбэрийн сүлжээ</w:t>
            </w:r>
          </w:p>
        </w:tc>
        <w:tc>
          <w:tcPr>
            <w:tcW w:w="4793" w:type="dxa"/>
          </w:tcPr>
          <w:p w14:paraId="44C88393" w14:textId="174C0E32" w:rsidR="00C810EC" w:rsidRDefault="00C810EC" w:rsidP="00737F2A">
            <w:pPr>
              <w:spacing w:line="276" w:lineRule="auto"/>
              <w:jc w:val="both"/>
              <w:rPr>
                <w:noProof/>
              </w:rPr>
            </w:pPr>
            <w:r>
              <w:rPr>
                <w:b/>
              </w:rPr>
              <w:t>444.5.3.5 Common meshed bonding star network</w:t>
            </w:r>
          </w:p>
        </w:tc>
      </w:tr>
      <w:tr w:rsidR="00C810EC" w14:paraId="361ACF91" w14:textId="77777777" w:rsidTr="00823F17">
        <w:tc>
          <w:tcPr>
            <w:tcW w:w="4557" w:type="dxa"/>
          </w:tcPr>
          <w:p w14:paraId="49AA28CB" w14:textId="1A0AA5CB" w:rsidR="00C810EC" w:rsidRDefault="00533E9F" w:rsidP="00737F2A">
            <w:pPr>
              <w:spacing w:line="276" w:lineRule="auto"/>
              <w:jc w:val="both"/>
              <w:rPr>
                <w:b/>
              </w:rPr>
            </w:pPr>
            <w:r w:rsidRPr="00533E9F">
              <w:lastRenderedPageBreak/>
              <w:t>Энэ төрлийн сүлжээ нь онцгой ач холбогдолтой хэрэглээнд ашиглагддаг, мэдээл</w:t>
            </w:r>
            <w:r w:rsidR="00596F7E">
              <w:t>лийн технологийн</w:t>
            </w:r>
            <w:r w:rsidRPr="00533E9F">
              <w:t xml:space="preserve"> тоног төхөөрөмжийн нягтрал ихтэй цахилгаан байгууламжид тохиромжтой; 22-р зургийг үз</w:t>
            </w:r>
            <w:r w:rsidR="00E557AA">
              <w:t>нэ үү</w:t>
            </w:r>
            <w:r w:rsidRPr="00533E9F">
              <w:t>.</w:t>
            </w:r>
          </w:p>
        </w:tc>
        <w:tc>
          <w:tcPr>
            <w:tcW w:w="4793" w:type="dxa"/>
          </w:tcPr>
          <w:p w14:paraId="1FEBDA1A" w14:textId="4FCFC164" w:rsidR="00C810EC" w:rsidRDefault="00C810EC" w:rsidP="00737F2A">
            <w:pPr>
              <w:spacing w:line="276" w:lineRule="auto"/>
              <w:jc w:val="both"/>
              <w:rPr>
                <w:b/>
              </w:rPr>
            </w:pPr>
            <w:r>
              <w:t>This type of network is applicable to installations with high density of communicating equipment corresponding to critical applications; see Figure 22.</w:t>
            </w:r>
          </w:p>
        </w:tc>
      </w:tr>
      <w:tr w:rsidR="00C810EC" w14:paraId="6CD3F1E3" w14:textId="77777777" w:rsidTr="00823F17">
        <w:tc>
          <w:tcPr>
            <w:tcW w:w="4557" w:type="dxa"/>
          </w:tcPr>
          <w:p w14:paraId="025B55C4" w14:textId="6CC80CF2" w:rsidR="00C810EC" w:rsidRDefault="009979BE" w:rsidP="00737F2A">
            <w:pPr>
              <w:spacing w:line="276" w:lineRule="auto"/>
              <w:jc w:val="both"/>
            </w:pPr>
            <w:r w:rsidRPr="009979BE">
              <w:t>Торон эквипотенциал холболтын сүлжээний үр нөлөөг барилгын одоо байгаа металл бүтээцийг ашиглан нэмэгдүүлнэ. Мөн дөрвөлжин тор үүсгэх нэмэлт дамжуулагчдаар сүлжээг бүрдүүлнэ.</w:t>
            </w:r>
          </w:p>
        </w:tc>
        <w:tc>
          <w:tcPr>
            <w:tcW w:w="4793" w:type="dxa"/>
          </w:tcPr>
          <w:p w14:paraId="04F602BE" w14:textId="3022031E" w:rsidR="00C810EC" w:rsidRDefault="00C810EC" w:rsidP="00737F2A">
            <w:pPr>
              <w:spacing w:line="276" w:lineRule="auto"/>
              <w:jc w:val="both"/>
            </w:pPr>
            <w:r>
              <w:t>A meshed equipotential bonding network is enhanced by the existing metallic structures of the building. It is supplemented by conductors forming the square mesh.</w:t>
            </w:r>
          </w:p>
        </w:tc>
      </w:tr>
      <w:tr w:rsidR="00C810EC" w14:paraId="14820370" w14:textId="77777777" w:rsidTr="00823F17">
        <w:tc>
          <w:tcPr>
            <w:tcW w:w="4557" w:type="dxa"/>
          </w:tcPr>
          <w:p w14:paraId="06A3F0C6" w14:textId="621D1C05" w:rsidR="00C810EC" w:rsidRPr="00A2153C" w:rsidRDefault="00E76779" w:rsidP="00737F2A">
            <w:pPr>
              <w:spacing w:line="276" w:lineRule="auto"/>
              <w:jc w:val="both"/>
            </w:pPr>
            <w:r w:rsidRPr="00E76779">
              <w:t>Торны нүдний хэмжээ нь сонгосон аянгын хамгаалалтын түвшин, цахилгаан байгууламжийн бүрэлдэхүүнд багтах тоног төхөөрөмжийн цахилгаан соронзон нөлөөллийг тэсвэрлэх чадварын түвшин, мөн өгөгдөл дамжуулахад ашиглах давтамжаас хамаарна.</w:t>
            </w:r>
          </w:p>
        </w:tc>
        <w:tc>
          <w:tcPr>
            <w:tcW w:w="4793" w:type="dxa"/>
          </w:tcPr>
          <w:p w14:paraId="5A589CBE" w14:textId="27B90CBA" w:rsidR="00C810EC" w:rsidRPr="00A2153C" w:rsidRDefault="00C810EC" w:rsidP="00737F2A">
            <w:pPr>
              <w:spacing w:line="276" w:lineRule="auto"/>
              <w:jc w:val="both"/>
            </w:pPr>
            <w:r w:rsidRPr="00A2153C">
              <w:t>The mesh-size depends on the selected level of protection against lightning, on the immunity level of equipment part of the installation and on frequencies used for data transmission.</w:t>
            </w:r>
          </w:p>
        </w:tc>
      </w:tr>
      <w:tr w:rsidR="00C810EC" w14:paraId="5E34490E" w14:textId="77777777" w:rsidTr="00823F17">
        <w:tc>
          <w:tcPr>
            <w:tcW w:w="4557" w:type="dxa"/>
          </w:tcPr>
          <w:p w14:paraId="687324E5" w14:textId="3AA12F56" w:rsidR="00C810EC" w:rsidRDefault="00D75E0E" w:rsidP="00737F2A">
            <w:pPr>
              <w:spacing w:line="276" w:lineRule="auto"/>
              <w:jc w:val="both"/>
            </w:pPr>
            <w:r w:rsidRPr="00D75E0E">
              <w:t>Торны нүдний хэмжээг хамгаалалтад хамруулах цахилгаан байгууламжийн хэмжээнд тохируулна. Харин цахилгаан соронзон хөндлөнгийн нөлөөлөлд мэдрэмтгий тоног төхөөрөмж суурилуулсан хэсэгт торны нүдний хэмжээ 2 m × 2 m-ээс хэтрэхгүй байна.</w:t>
            </w:r>
          </w:p>
        </w:tc>
        <w:tc>
          <w:tcPr>
            <w:tcW w:w="4793" w:type="dxa"/>
          </w:tcPr>
          <w:p w14:paraId="245B50B7" w14:textId="3325A69C" w:rsidR="00C810EC" w:rsidRDefault="00C810EC" w:rsidP="00737F2A">
            <w:pPr>
              <w:spacing w:line="276" w:lineRule="auto"/>
              <w:jc w:val="both"/>
            </w:pPr>
            <w:r>
              <w:t>Mesh-size shall be adapted to the dimensions of the installation to be protected, but shall not exceed 2 m × 2 m in areas where equipment sensitive to electromagnetic interferences is installed.</w:t>
            </w:r>
          </w:p>
        </w:tc>
      </w:tr>
      <w:tr w:rsidR="00C810EC" w14:paraId="200800BF" w14:textId="77777777" w:rsidTr="00823F17">
        <w:tc>
          <w:tcPr>
            <w:tcW w:w="4557" w:type="dxa"/>
          </w:tcPr>
          <w:p w14:paraId="723BD47A" w14:textId="6E115BDA" w:rsidR="00C810EC" w:rsidRDefault="00C810EC" w:rsidP="00737F2A">
            <w:pPr>
              <w:spacing w:line="276" w:lineRule="auto"/>
              <w:jc w:val="both"/>
            </w:pPr>
            <w:r>
              <w:t>Энэ сүлжээ нь байгууллагын автомат телефон станц (PABX) болон төвлөрсөн өгөгдөл боловсруулах системийг хамгаалахад тохиромжтой.</w:t>
            </w:r>
          </w:p>
        </w:tc>
        <w:tc>
          <w:tcPr>
            <w:tcW w:w="4793" w:type="dxa"/>
          </w:tcPr>
          <w:p w14:paraId="7C533AE9" w14:textId="2AFDAA71" w:rsidR="00C810EC" w:rsidRDefault="00C810EC" w:rsidP="00737F2A">
            <w:pPr>
              <w:spacing w:line="276" w:lineRule="auto"/>
              <w:jc w:val="both"/>
            </w:pPr>
            <w:r>
              <w:t>It is suitable for protection of private automatic branch exchange equipment (PABX) and centralized data processing systems.</w:t>
            </w:r>
          </w:p>
        </w:tc>
      </w:tr>
      <w:tr w:rsidR="00C810EC" w14:paraId="66A47119" w14:textId="77777777" w:rsidTr="00823F17">
        <w:tc>
          <w:tcPr>
            <w:tcW w:w="4557" w:type="dxa"/>
          </w:tcPr>
          <w:p w14:paraId="6EE1A82F" w14:textId="4D93C11F" w:rsidR="00C810EC" w:rsidRDefault="00C810EC" w:rsidP="00737F2A">
            <w:pPr>
              <w:spacing w:line="276" w:lineRule="auto"/>
              <w:jc w:val="both"/>
            </w:pPr>
            <w:r>
              <w:t>Зарим тохиолдолд тусгай шаардлагыг хангахын тулд энэ сүлжээний зарим хэсгийн торыг илүү нягт хийж болно.</w:t>
            </w:r>
          </w:p>
        </w:tc>
        <w:tc>
          <w:tcPr>
            <w:tcW w:w="4793" w:type="dxa"/>
          </w:tcPr>
          <w:p w14:paraId="61FDF4C7" w14:textId="38649176" w:rsidR="00C810EC" w:rsidRDefault="00C810EC" w:rsidP="00737F2A">
            <w:pPr>
              <w:spacing w:line="276" w:lineRule="auto"/>
              <w:jc w:val="both"/>
            </w:pPr>
            <w:r>
              <w:t>In some cases, parts of this network may be meshed more closely in order to meet specific requirements.</w:t>
            </w:r>
          </w:p>
        </w:tc>
      </w:tr>
    </w:tbl>
    <w:p w14:paraId="55255622" w14:textId="77777777" w:rsidR="00F02244" w:rsidRDefault="00F02244"/>
    <w:p w14:paraId="6FDAD4A1" w14:textId="25CC9990" w:rsidR="00277A7C" w:rsidRPr="00277A7C" w:rsidRDefault="00277A7C" w:rsidP="00277A7C">
      <w:pPr>
        <w:spacing w:line="276" w:lineRule="auto"/>
        <w:jc w:val="center"/>
        <w:rPr>
          <w:sz w:val="20"/>
          <w:szCs w:val="20"/>
        </w:rPr>
      </w:pPr>
      <w:r w:rsidRPr="00277A7C">
        <w:rPr>
          <w:noProof/>
          <w:sz w:val="20"/>
          <w:szCs w:val="20"/>
        </w:rPr>
        <w:lastRenderedPageBreak/>
        <w:drawing>
          <wp:inline distT="0" distB="0" distL="0" distR="0" wp14:anchorId="14B49C3F" wp14:editId="1EAA482A">
            <wp:extent cx="5128591" cy="3007568"/>
            <wp:effectExtent l="0" t="0" r="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135852" cy="3011826"/>
                    </a:xfrm>
                    <a:prstGeom prst="rect">
                      <a:avLst/>
                    </a:prstGeom>
                    <a:noFill/>
                    <a:ln>
                      <a:noFill/>
                    </a:ln>
                  </pic:spPr>
                </pic:pic>
              </a:graphicData>
            </a:graphic>
          </wp:inline>
        </w:drawing>
      </w:r>
    </w:p>
    <w:p w14:paraId="1ED05607" w14:textId="27C24589" w:rsidR="0003473B" w:rsidRDefault="0003473B" w:rsidP="0003473B">
      <w:pPr>
        <w:spacing w:line="276" w:lineRule="auto"/>
        <w:jc w:val="both"/>
        <w:rPr>
          <w:sz w:val="20"/>
          <w:szCs w:val="20"/>
        </w:rPr>
      </w:pPr>
      <w:r w:rsidRPr="00327ED2">
        <w:rPr>
          <w:sz w:val="20"/>
          <w:szCs w:val="20"/>
        </w:rPr>
        <w:t>Тороор хүрээлэгдэх талбай нь ерөнхий хэмжээсээр тодорхойлогдоно; харин торны нүдний хэмжээ гэдэг нь тор үүсгэгч дамжуулагчдаар хүрээлэгдсэн дөрвөлжин нүд тус бүрийн хэмжээг хэлнэ.</w:t>
      </w:r>
    </w:p>
    <w:p w14:paraId="2FC11E0B" w14:textId="77777777" w:rsidR="00277A7C" w:rsidRPr="00327ED2" w:rsidRDefault="00277A7C" w:rsidP="0003473B">
      <w:pPr>
        <w:spacing w:line="276" w:lineRule="auto"/>
        <w:jc w:val="both"/>
        <w:rPr>
          <w:b/>
          <w:sz w:val="20"/>
          <w:szCs w:val="20"/>
        </w:rPr>
      </w:pPr>
    </w:p>
    <w:p w14:paraId="73910DEE" w14:textId="39811A0B" w:rsidR="0003473B" w:rsidRDefault="0003473B" w:rsidP="0003473B">
      <w:pPr>
        <w:rPr>
          <w:b/>
        </w:rPr>
      </w:pPr>
      <w:r w:rsidRPr="00015AC9">
        <w:rPr>
          <w:b/>
        </w:rPr>
        <w:t>Зураг 22 – Нэгдсэн торон холболт бүхий од хэлбэрийн сүлжээний жишээ</w:t>
      </w:r>
    </w:p>
    <w:p w14:paraId="765E7E73" w14:textId="77777777" w:rsidR="005D7328" w:rsidRDefault="005D7328" w:rsidP="0003473B"/>
    <w:p w14:paraId="54DAB7B7" w14:textId="77777777" w:rsidR="00F02244" w:rsidRDefault="00F02244" w:rsidP="00F02244">
      <w:pPr>
        <w:spacing w:line="276" w:lineRule="auto"/>
        <w:jc w:val="center"/>
      </w:pPr>
      <w:r>
        <w:rPr>
          <w:noProof/>
        </w:rPr>
        <w:drawing>
          <wp:inline distT="0" distB="0" distL="0" distR="0" wp14:anchorId="6B13DCB5" wp14:editId="4C665595">
            <wp:extent cx="5096440" cy="2894275"/>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2.png"/>
                    <pic:cNvPicPr/>
                  </pic:nvPicPr>
                  <pic:blipFill>
                    <a:blip r:embed="rId57"/>
                    <a:stretch>
                      <a:fillRect/>
                    </a:stretch>
                  </pic:blipFill>
                  <pic:spPr>
                    <a:xfrm>
                      <a:off x="0" y="0"/>
                      <a:ext cx="5113094" cy="2903733"/>
                    </a:xfrm>
                    <a:prstGeom prst="rect">
                      <a:avLst/>
                    </a:prstGeom>
                  </pic:spPr>
                </pic:pic>
              </a:graphicData>
            </a:graphic>
          </wp:inline>
        </w:drawing>
      </w:r>
    </w:p>
    <w:p w14:paraId="65C6B960" w14:textId="77777777" w:rsidR="00F02244" w:rsidRPr="009673B0" w:rsidRDefault="00F02244" w:rsidP="00F02244">
      <w:pPr>
        <w:spacing w:line="276" w:lineRule="auto"/>
        <w:jc w:val="both"/>
        <w:rPr>
          <w:b/>
          <w:sz w:val="20"/>
          <w:szCs w:val="20"/>
        </w:rPr>
      </w:pPr>
      <w:r w:rsidRPr="009673B0">
        <w:rPr>
          <w:sz w:val="20"/>
          <w:szCs w:val="20"/>
        </w:rPr>
        <w:t>The area covered by a mesh shall have overall dimensions; the mesh-size refers to the dimensions of square spaces enclosed by the conductors forming the mesh.</w:t>
      </w:r>
    </w:p>
    <w:p w14:paraId="31983F5A" w14:textId="28A207D9" w:rsidR="00F02244" w:rsidRDefault="00F02244" w:rsidP="00F02244">
      <w:pPr>
        <w:jc w:val="center"/>
      </w:pPr>
      <w:r>
        <w:rPr>
          <w:b/>
        </w:rPr>
        <w:t>Figure 22 – Example of a common meshed bonding star network</w:t>
      </w:r>
    </w:p>
    <w:tbl>
      <w:tblPr>
        <w:tblStyle w:val="TableGrid"/>
        <w:tblW w:w="0" w:type="auto"/>
        <w:tblLook w:val="04A0" w:firstRow="1" w:lastRow="0" w:firstColumn="1" w:lastColumn="0" w:noHBand="0" w:noVBand="1"/>
      </w:tblPr>
      <w:tblGrid>
        <w:gridCol w:w="4557"/>
        <w:gridCol w:w="4793"/>
      </w:tblGrid>
      <w:tr w:rsidR="00C810EC" w14:paraId="73278712" w14:textId="77777777" w:rsidTr="00823F17">
        <w:tc>
          <w:tcPr>
            <w:tcW w:w="4557" w:type="dxa"/>
          </w:tcPr>
          <w:p w14:paraId="391B30AD" w14:textId="4E75B9D8" w:rsidR="00C810EC" w:rsidRDefault="00C810EC" w:rsidP="00737F2A">
            <w:pPr>
              <w:spacing w:line="276" w:lineRule="auto"/>
              <w:jc w:val="both"/>
              <w:rPr>
                <w:noProof/>
              </w:rPr>
            </w:pPr>
            <w:r>
              <w:rPr>
                <w:b/>
              </w:rPr>
              <w:lastRenderedPageBreak/>
              <w:t>444.5.4 Олон давхар барилгын эквипотенциал холболтын сүлжээ</w:t>
            </w:r>
          </w:p>
        </w:tc>
        <w:tc>
          <w:tcPr>
            <w:tcW w:w="4793" w:type="dxa"/>
          </w:tcPr>
          <w:p w14:paraId="63273BA1" w14:textId="15677A80" w:rsidR="00C810EC" w:rsidRDefault="00C810EC" w:rsidP="00737F2A">
            <w:pPr>
              <w:spacing w:line="276" w:lineRule="auto"/>
              <w:jc w:val="both"/>
              <w:rPr>
                <w:noProof/>
              </w:rPr>
            </w:pPr>
            <w:r>
              <w:rPr>
                <w:b/>
              </w:rPr>
              <w:t>444.5.4 Equipotential bonding networks in buildings with several floors</w:t>
            </w:r>
          </w:p>
        </w:tc>
      </w:tr>
      <w:tr w:rsidR="00C810EC" w14:paraId="43622AAD" w14:textId="77777777" w:rsidTr="00823F17">
        <w:tc>
          <w:tcPr>
            <w:tcW w:w="4557" w:type="dxa"/>
          </w:tcPr>
          <w:p w14:paraId="1F2C39D5" w14:textId="40E914BD" w:rsidR="00C810EC" w:rsidRDefault="00607040" w:rsidP="00737F2A">
            <w:pPr>
              <w:spacing w:line="276" w:lineRule="auto"/>
              <w:jc w:val="both"/>
              <w:rPr>
                <w:b/>
              </w:rPr>
            </w:pPr>
            <w:r w:rsidRPr="00607040">
              <w:t>Олон давхар барилгын давхар бүрт эквипотенциал холболтын систем суурилуулахыг зөвлөж байна. Нийтлэг хэрэглэгддэг холболтын сүлжээний жишээг 23-р зурагт үзүүлсэн бөгөөд зурагт давхар бүр дээр сүлжээний нэг төрлийг жишээлэн харуулсан. Өөр өөр давхрын холболтын системүүдийг дор хаяж хоёр дамжуулагчаар хооронд нь холбох нь зүйтэй.</w:t>
            </w:r>
          </w:p>
        </w:tc>
        <w:tc>
          <w:tcPr>
            <w:tcW w:w="4793" w:type="dxa"/>
          </w:tcPr>
          <w:p w14:paraId="7EB36622" w14:textId="6F742817" w:rsidR="00C810EC" w:rsidRDefault="00C810EC" w:rsidP="00737F2A">
            <w:pPr>
              <w:spacing w:line="276" w:lineRule="auto"/>
              <w:jc w:val="both"/>
              <w:rPr>
                <w:b/>
              </w:rPr>
            </w:pPr>
            <w:r>
              <w:t>For buildings with several floors, it is recommended that, on each floor, an equipotential bonding system be installed; see Figure 23 for examples of bonding networks in common use; each floor is a type of network. The bonding systems of the different floors should be interconnected, at least twice, by conductors.</w:t>
            </w:r>
          </w:p>
        </w:tc>
      </w:tr>
    </w:tbl>
    <w:p w14:paraId="23AFA4E3" w14:textId="77777777" w:rsidR="00CB0F26" w:rsidRDefault="00CB0F26"/>
    <w:p w14:paraId="05989686" w14:textId="132ADB33" w:rsidR="00556547" w:rsidRPr="00556547" w:rsidRDefault="00556547" w:rsidP="00556547">
      <w:pPr>
        <w:jc w:val="center"/>
      </w:pPr>
      <w:r w:rsidRPr="00556547">
        <w:rPr>
          <w:noProof/>
        </w:rPr>
        <w:drawing>
          <wp:inline distT="0" distB="0" distL="0" distR="0" wp14:anchorId="736505B3" wp14:editId="0B531473">
            <wp:extent cx="4619708" cy="5391634"/>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622780" cy="5395219"/>
                    </a:xfrm>
                    <a:prstGeom prst="rect">
                      <a:avLst/>
                    </a:prstGeom>
                    <a:noFill/>
                    <a:ln>
                      <a:noFill/>
                    </a:ln>
                  </pic:spPr>
                </pic:pic>
              </a:graphicData>
            </a:graphic>
          </wp:inline>
        </w:drawing>
      </w:r>
    </w:p>
    <w:p w14:paraId="7A7CA99F" w14:textId="0B3B5F40" w:rsidR="00CB0F26" w:rsidRDefault="00CB0F26" w:rsidP="005C78FE">
      <w:pPr>
        <w:jc w:val="center"/>
        <w:rPr>
          <w:b/>
        </w:rPr>
      </w:pPr>
      <w:r>
        <w:rPr>
          <w:b/>
        </w:rPr>
        <w:lastRenderedPageBreak/>
        <w:t>23-р зураг – Аянгын хамгаалалтын системгүй барилга байгууламж дахь эквипотенциал холболтын сүлжээний жишээ</w:t>
      </w:r>
    </w:p>
    <w:p w14:paraId="593CD5DF" w14:textId="77777777" w:rsidR="00CB0F26" w:rsidRDefault="00CB0F26"/>
    <w:p w14:paraId="7DF35AE0" w14:textId="77777777" w:rsidR="00CB0F26" w:rsidRDefault="00CB0F26" w:rsidP="00CB0F26">
      <w:pPr>
        <w:spacing w:line="276" w:lineRule="auto"/>
        <w:jc w:val="center"/>
      </w:pPr>
      <w:r>
        <w:rPr>
          <w:noProof/>
        </w:rPr>
        <w:drawing>
          <wp:inline distT="0" distB="0" distL="0" distR="0" wp14:anchorId="1600AE92" wp14:editId="0397B906">
            <wp:extent cx="4572000" cy="5331889"/>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png"/>
                    <pic:cNvPicPr/>
                  </pic:nvPicPr>
                  <pic:blipFill>
                    <a:blip r:embed="rId59"/>
                    <a:stretch>
                      <a:fillRect/>
                    </a:stretch>
                  </pic:blipFill>
                  <pic:spPr>
                    <a:xfrm>
                      <a:off x="0" y="0"/>
                      <a:ext cx="4593605" cy="5357085"/>
                    </a:xfrm>
                    <a:prstGeom prst="rect">
                      <a:avLst/>
                    </a:prstGeom>
                  </pic:spPr>
                </pic:pic>
              </a:graphicData>
            </a:graphic>
          </wp:inline>
        </w:drawing>
      </w:r>
    </w:p>
    <w:p w14:paraId="382BA8B1" w14:textId="7BF235A3" w:rsidR="00CB0F26" w:rsidRDefault="00CB0F26" w:rsidP="005C78FE">
      <w:pPr>
        <w:jc w:val="center"/>
      </w:pPr>
      <w:r>
        <w:rPr>
          <w:b/>
        </w:rPr>
        <w:t>Figure 23 – Example of equipotential bonding networks in structures without lightning protection systems</w:t>
      </w:r>
    </w:p>
    <w:tbl>
      <w:tblPr>
        <w:tblStyle w:val="TableGrid"/>
        <w:tblW w:w="0" w:type="auto"/>
        <w:tblLook w:val="04A0" w:firstRow="1" w:lastRow="0" w:firstColumn="1" w:lastColumn="0" w:noHBand="0" w:noVBand="1"/>
      </w:tblPr>
      <w:tblGrid>
        <w:gridCol w:w="4673"/>
        <w:gridCol w:w="4677"/>
      </w:tblGrid>
      <w:tr w:rsidR="00C810EC" w14:paraId="45DA7553" w14:textId="77777777" w:rsidTr="00B258AF">
        <w:tc>
          <w:tcPr>
            <w:tcW w:w="4673" w:type="dxa"/>
          </w:tcPr>
          <w:p w14:paraId="0509B202" w14:textId="68D3C6F1" w:rsidR="00C810EC" w:rsidRDefault="00C810EC" w:rsidP="00737F2A">
            <w:pPr>
              <w:spacing w:line="276" w:lineRule="auto"/>
              <w:jc w:val="both"/>
              <w:rPr>
                <w:noProof/>
              </w:rPr>
            </w:pPr>
            <w:r>
              <w:rPr>
                <w:b/>
              </w:rPr>
              <w:t>444.5.5 Тусгай зориулалтын газардуулгын дамжуулагч</w:t>
            </w:r>
          </w:p>
        </w:tc>
        <w:tc>
          <w:tcPr>
            <w:tcW w:w="4677" w:type="dxa"/>
          </w:tcPr>
          <w:p w14:paraId="5FFE9D03" w14:textId="1F840AEE" w:rsidR="00C810EC" w:rsidRDefault="00C810EC" w:rsidP="00737F2A">
            <w:pPr>
              <w:spacing w:line="276" w:lineRule="auto"/>
              <w:jc w:val="both"/>
              <w:rPr>
                <w:noProof/>
              </w:rPr>
            </w:pPr>
            <w:r>
              <w:rPr>
                <w:b/>
              </w:rPr>
              <w:t>444.5.5 Functional earthing conductor</w:t>
            </w:r>
          </w:p>
        </w:tc>
      </w:tr>
      <w:tr w:rsidR="00C810EC" w14:paraId="6505B2B5" w14:textId="77777777" w:rsidTr="00B258AF">
        <w:tc>
          <w:tcPr>
            <w:tcW w:w="4673" w:type="dxa"/>
          </w:tcPr>
          <w:p w14:paraId="34BBCC24" w14:textId="53410E3A" w:rsidR="00C810EC" w:rsidRDefault="00AD155C" w:rsidP="00737F2A">
            <w:pPr>
              <w:spacing w:line="276" w:lineRule="auto"/>
              <w:jc w:val="both"/>
              <w:rPr>
                <w:b/>
              </w:rPr>
            </w:pPr>
            <w:r w:rsidRPr="00AD155C">
              <w:t xml:space="preserve">Зарим электрон тоног төхөөрөмж зөв ажиллахын тулд газрын потенциалтай ойролцоо утгатай лавлах хүчдэл шаарддаг бөгөөд уг лавлах хүчдэлийг </w:t>
            </w:r>
            <w:r w:rsidRPr="00AD155C">
              <w:lastRenderedPageBreak/>
              <w:t>тусгай зориулалтын газардуулгын дамжуулагчаар хангана.</w:t>
            </w:r>
          </w:p>
        </w:tc>
        <w:tc>
          <w:tcPr>
            <w:tcW w:w="4677" w:type="dxa"/>
          </w:tcPr>
          <w:p w14:paraId="23934D35" w14:textId="3F394516" w:rsidR="00C810EC" w:rsidRDefault="00C810EC" w:rsidP="00737F2A">
            <w:pPr>
              <w:spacing w:line="276" w:lineRule="auto"/>
              <w:jc w:val="both"/>
              <w:rPr>
                <w:b/>
              </w:rPr>
            </w:pPr>
            <w:r>
              <w:lastRenderedPageBreak/>
              <w:t>Some electronic equipment requires a reference voltage at about earth potential in order to function correctly; this reference voltage is provided by the functional earthing conductor.</w:t>
            </w:r>
          </w:p>
        </w:tc>
      </w:tr>
      <w:tr w:rsidR="00C810EC" w14:paraId="48B7F537" w14:textId="77777777" w:rsidTr="00B258AF">
        <w:tc>
          <w:tcPr>
            <w:tcW w:w="4673" w:type="dxa"/>
          </w:tcPr>
          <w:p w14:paraId="63577CED" w14:textId="5447166C" w:rsidR="00C810EC" w:rsidRDefault="00C810EC" w:rsidP="00737F2A">
            <w:pPr>
              <w:spacing w:line="276" w:lineRule="auto"/>
              <w:jc w:val="both"/>
            </w:pPr>
            <w:r>
              <w:t>Тусгай зориулалтын газардуулгын дамжуулагч нь металл тууз, хавтгай сүлжмэл тууз эсхүл дугуй хөндлөн огтлолтой кабель байж болно.</w:t>
            </w:r>
          </w:p>
        </w:tc>
        <w:tc>
          <w:tcPr>
            <w:tcW w:w="4677" w:type="dxa"/>
          </w:tcPr>
          <w:p w14:paraId="2E608AC2" w14:textId="46340619" w:rsidR="00C810EC" w:rsidRDefault="00C810EC" w:rsidP="00737F2A">
            <w:pPr>
              <w:spacing w:line="276" w:lineRule="auto"/>
              <w:jc w:val="both"/>
            </w:pPr>
            <w:r>
              <w:t>Conductors for functional earthing may be metallic strips, flat braids and cables with circular cross-section.</w:t>
            </w:r>
          </w:p>
        </w:tc>
      </w:tr>
      <w:tr w:rsidR="00C810EC" w14:paraId="05710FD1" w14:textId="77777777" w:rsidTr="00B258AF">
        <w:tc>
          <w:tcPr>
            <w:tcW w:w="4673" w:type="dxa"/>
          </w:tcPr>
          <w:p w14:paraId="68812455" w14:textId="269A4637" w:rsidR="00C810EC" w:rsidRDefault="00C810EC" w:rsidP="00737F2A">
            <w:pPr>
              <w:spacing w:line="276" w:lineRule="auto"/>
              <w:jc w:val="both"/>
            </w:pPr>
            <w:r>
              <w:t xml:space="preserve">Өндөр давтамжид ажиллах тоног төхөөрөмжийн хувьд металл тууз буюу хавтгай сүлжмэл туузыг илүүд үзэх бөгөөд холболтыг аль болох богино </w:t>
            </w:r>
            <w:r w:rsidR="005E11BB">
              <w:t xml:space="preserve">зайнд </w:t>
            </w:r>
            <w:r>
              <w:t>хийнэ.</w:t>
            </w:r>
          </w:p>
        </w:tc>
        <w:tc>
          <w:tcPr>
            <w:tcW w:w="4677" w:type="dxa"/>
          </w:tcPr>
          <w:p w14:paraId="3D5BCA6A" w14:textId="6F17D6F6" w:rsidR="00C810EC" w:rsidRDefault="00C810EC" w:rsidP="00737F2A">
            <w:pPr>
              <w:spacing w:line="276" w:lineRule="auto"/>
              <w:jc w:val="both"/>
            </w:pPr>
            <w:r>
              <w:t>For equipment operating at high frequencies, metallic strips or flat braids are preferred and the connections shall be kept as short as possible.</w:t>
            </w:r>
          </w:p>
        </w:tc>
      </w:tr>
      <w:tr w:rsidR="00C810EC" w14:paraId="4884833E" w14:textId="77777777" w:rsidTr="00B258AF">
        <w:tc>
          <w:tcPr>
            <w:tcW w:w="4673" w:type="dxa"/>
          </w:tcPr>
          <w:p w14:paraId="5563754B" w14:textId="1EABC5A1" w:rsidR="00C810EC" w:rsidRDefault="00C810EC" w:rsidP="00737F2A">
            <w:pPr>
              <w:spacing w:line="276" w:lineRule="auto"/>
              <w:jc w:val="both"/>
            </w:pPr>
            <w:r>
              <w:t>Тусгай зориулалтын газардуулгын дамжуулагчид тодорхой өнгө заагаагүй. Гэхдээ газардуулгын дамжуулагчид зориулсан ногоон-шар өнгийг хэрэглэхгүй. Байгууламжийн бүх хэсэгт тусгай зориулалтын газардуулгын дамжуулагчийн хоёр үзүүрийг тэмдэглэхдээ ижил өнгө хэрэглэхийг зөвлөж байна.</w:t>
            </w:r>
          </w:p>
        </w:tc>
        <w:tc>
          <w:tcPr>
            <w:tcW w:w="4677" w:type="dxa"/>
          </w:tcPr>
          <w:p w14:paraId="63979037" w14:textId="3EC97EBD" w:rsidR="00C810EC" w:rsidRDefault="00C810EC" w:rsidP="00737F2A">
            <w:pPr>
              <w:spacing w:line="276" w:lineRule="auto"/>
              <w:jc w:val="both"/>
            </w:pPr>
            <w:r>
              <w:t>No colour is specified for functional earthing conductors. However, the colours green-and-yellow specified for earthing conductors shall not be used. It is recommended that the same colour is used throughout the whole installation to mark functional earthing conductors at each end.</w:t>
            </w:r>
          </w:p>
        </w:tc>
      </w:tr>
      <w:tr w:rsidR="00C810EC" w14:paraId="043FB97E" w14:textId="77777777" w:rsidTr="00B258AF">
        <w:tc>
          <w:tcPr>
            <w:tcW w:w="4673" w:type="dxa"/>
          </w:tcPr>
          <w:p w14:paraId="211DF22E" w14:textId="3B2AADD4" w:rsidR="00C810EC" w:rsidRDefault="00C810EC" w:rsidP="00737F2A">
            <w:pPr>
              <w:spacing w:line="276" w:lineRule="auto"/>
              <w:jc w:val="both"/>
            </w:pPr>
            <w:r>
              <w:t>Нам давтамжид ажиллах тоног төхөөрөмжийн хувьд дамжуулагчийн хэлбэрээс үл хамааран IEC 60364-5-54:2011, 544.1-д заасан хөндлөн огтлолын талбайг хангалттай гэж үзнэ; 444.4.3 b) ба k)-г үз</w:t>
            </w:r>
            <w:r w:rsidR="00C06938">
              <w:t>нэ үү</w:t>
            </w:r>
            <w:r>
              <w:t>.</w:t>
            </w:r>
          </w:p>
        </w:tc>
        <w:tc>
          <w:tcPr>
            <w:tcW w:w="4677" w:type="dxa"/>
          </w:tcPr>
          <w:p w14:paraId="14E0844A" w14:textId="0E2E0C38" w:rsidR="00C810EC" w:rsidRDefault="00C810EC" w:rsidP="00737F2A">
            <w:pPr>
              <w:spacing w:line="276" w:lineRule="auto"/>
              <w:jc w:val="both"/>
            </w:pPr>
            <w:r>
              <w:t>For equipment operating at low frequencies, cross-sectional areas as indicated in IEC 60364-5-54:2011, 544.1 are considered satisfactory, independent of the conductor shape; see 444.4.3 b) and k).</w:t>
            </w:r>
          </w:p>
        </w:tc>
      </w:tr>
      <w:tr w:rsidR="00C810EC" w14:paraId="39EE46F4" w14:textId="77777777" w:rsidTr="00B258AF">
        <w:tc>
          <w:tcPr>
            <w:tcW w:w="4673" w:type="dxa"/>
          </w:tcPr>
          <w:p w14:paraId="78BBC341" w14:textId="0524C36E" w:rsidR="00C810EC" w:rsidRDefault="00C810EC" w:rsidP="00737F2A">
            <w:pPr>
              <w:spacing w:line="276" w:lineRule="auto"/>
              <w:jc w:val="both"/>
            </w:pPr>
            <w:r>
              <w:rPr>
                <w:b/>
              </w:rPr>
              <w:t>444.5.6 Мэдээллийн технологийн тоног төхөөрөмж их хэмжээгээр агуулсан худалдаа буюу үйлдвэрлэлийн барилга</w:t>
            </w:r>
          </w:p>
        </w:tc>
        <w:tc>
          <w:tcPr>
            <w:tcW w:w="4677" w:type="dxa"/>
          </w:tcPr>
          <w:p w14:paraId="563E9530" w14:textId="6E69FCB2" w:rsidR="00C810EC" w:rsidRDefault="00C810EC" w:rsidP="00737F2A">
            <w:pPr>
              <w:spacing w:line="276" w:lineRule="auto"/>
              <w:jc w:val="both"/>
            </w:pPr>
            <w:r>
              <w:rPr>
                <w:b/>
              </w:rPr>
              <w:t>444.5.6 Commercial or industrial buildings containing significant amounts of information technology equipment</w:t>
            </w:r>
          </w:p>
        </w:tc>
      </w:tr>
      <w:tr w:rsidR="00C810EC" w14:paraId="6CB69ABE" w14:textId="77777777" w:rsidTr="00B258AF">
        <w:tc>
          <w:tcPr>
            <w:tcW w:w="4673" w:type="dxa"/>
          </w:tcPr>
          <w:p w14:paraId="34D62181" w14:textId="345B654F" w:rsidR="00C810EC" w:rsidRDefault="00C810EC" w:rsidP="00737F2A">
            <w:pPr>
              <w:spacing w:line="276" w:lineRule="auto"/>
              <w:jc w:val="both"/>
              <w:rPr>
                <w:b/>
              </w:rPr>
            </w:pPr>
            <w:r>
              <w:rPr>
                <w:b/>
              </w:rPr>
              <w:t>444.5.6.1 Ерөнхий зүйл</w:t>
            </w:r>
          </w:p>
        </w:tc>
        <w:tc>
          <w:tcPr>
            <w:tcW w:w="4677" w:type="dxa"/>
          </w:tcPr>
          <w:p w14:paraId="15D0220A" w14:textId="314A4BF6" w:rsidR="00C810EC" w:rsidRDefault="00C810EC" w:rsidP="00737F2A">
            <w:pPr>
              <w:spacing w:line="276" w:lineRule="auto"/>
              <w:jc w:val="both"/>
              <w:rPr>
                <w:b/>
              </w:rPr>
            </w:pPr>
            <w:r>
              <w:rPr>
                <w:b/>
              </w:rPr>
              <w:t>444.5.6.1 General</w:t>
            </w:r>
          </w:p>
        </w:tc>
      </w:tr>
      <w:tr w:rsidR="00C810EC" w14:paraId="019A54B6" w14:textId="77777777" w:rsidTr="00B258AF">
        <w:tc>
          <w:tcPr>
            <w:tcW w:w="4673" w:type="dxa"/>
          </w:tcPr>
          <w:p w14:paraId="0FB8B8E7" w14:textId="18B0823E" w:rsidR="00C810EC" w:rsidRDefault="00C810EC" w:rsidP="00737F2A">
            <w:pPr>
              <w:spacing w:line="276" w:lineRule="auto"/>
              <w:jc w:val="both"/>
              <w:rPr>
                <w:b/>
              </w:rPr>
            </w:pPr>
            <w:r>
              <w:t>Дараах нэмэлт шаардлага нь мэдээллийн технологийн тоног төхөөрөмжийн ажиллагаанд цахилгаан соронзон нөлөөллийн үзүүлэх нөлөөг бууруулахад зориулагдана.</w:t>
            </w:r>
          </w:p>
        </w:tc>
        <w:tc>
          <w:tcPr>
            <w:tcW w:w="4677" w:type="dxa"/>
          </w:tcPr>
          <w:p w14:paraId="3C9A2C17" w14:textId="468139E0" w:rsidR="00C810EC" w:rsidRDefault="00C810EC" w:rsidP="00737F2A">
            <w:pPr>
              <w:spacing w:line="276" w:lineRule="auto"/>
              <w:jc w:val="both"/>
              <w:rPr>
                <w:b/>
              </w:rPr>
            </w:pPr>
            <w:r>
              <w:t>The following additional specifications are intended to reduce the influences of electromagnetic disturbances on the information technology equipment operation.</w:t>
            </w:r>
          </w:p>
        </w:tc>
      </w:tr>
      <w:tr w:rsidR="00C810EC" w14:paraId="6530A0E8" w14:textId="77777777" w:rsidTr="00B258AF">
        <w:tc>
          <w:tcPr>
            <w:tcW w:w="4673" w:type="dxa"/>
          </w:tcPr>
          <w:p w14:paraId="442116D2" w14:textId="4630F82A" w:rsidR="00C810EC" w:rsidRDefault="00C810EC" w:rsidP="00737F2A">
            <w:pPr>
              <w:spacing w:line="276" w:lineRule="auto"/>
              <w:jc w:val="both"/>
            </w:pPr>
            <w:r>
              <w:t>Цахилгаан соронзон орчин хүнд нөхцөлтэй бол 444.5.3.4-т тайлбарласан ерөнхий тор</w:t>
            </w:r>
            <w:r w:rsidR="001F27E6">
              <w:t>он</w:t>
            </w:r>
            <w:r>
              <w:t xml:space="preserve"> </w:t>
            </w:r>
            <w:r>
              <w:lastRenderedPageBreak/>
              <w:t>холболттой од хэлбэрийн сүлжээг хэрэглэхийг зөвлөж байна.</w:t>
            </w:r>
          </w:p>
        </w:tc>
        <w:tc>
          <w:tcPr>
            <w:tcW w:w="4677" w:type="dxa"/>
          </w:tcPr>
          <w:p w14:paraId="44755AFE" w14:textId="487E01A5" w:rsidR="00C810EC" w:rsidRDefault="00C810EC" w:rsidP="00737F2A">
            <w:pPr>
              <w:spacing w:line="276" w:lineRule="auto"/>
              <w:jc w:val="both"/>
            </w:pPr>
            <w:r>
              <w:lastRenderedPageBreak/>
              <w:t>In severe electromagnetic environments, it is recommended that the common meshed bonding star network described in 444.5.3.4 be adopted.</w:t>
            </w:r>
          </w:p>
        </w:tc>
      </w:tr>
      <w:tr w:rsidR="00C810EC" w14:paraId="1E8529DE" w14:textId="77777777" w:rsidTr="00B258AF">
        <w:tc>
          <w:tcPr>
            <w:tcW w:w="4673" w:type="dxa"/>
          </w:tcPr>
          <w:p w14:paraId="504881DD" w14:textId="0AEABFE6" w:rsidR="00C810EC" w:rsidRDefault="00E935AF" w:rsidP="00737F2A">
            <w:pPr>
              <w:spacing w:line="276" w:lineRule="auto"/>
              <w:jc w:val="both"/>
            </w:pPr>
            <w:r w:rsidRPr="00E935AF">
              <w:rPr>
                <w:b/>
              </w:rPr>
              <w:t>444.5.6.2 Холболтын цагираг сүлжээний дамжуулагчийн хэмжээг сонгох ба суурилуулах</w:t>
            </w:r>
          </w:p>
        </w:tc>
        <w:tc>
          <w:tcPr>
            <w:tcW w:w="4677" w:type="dxa"/>
          </w:tcPr>
          <w:p w14:paraId="08AAE0F7" w14:textId="2A7DE544" w:rsidR="00C810EC" w:rsidRDefault="00C810EC" w:rsidP="00737F2A">
            <w:pPr>
              <w:spacing w:line="276" w:lineRule="auto"/>
              <w:jc w:val="both"/>
            </w:pPr>
            <w:r>
              <w:rPr>
                <w:b/>
              </w:rPr>
              <w:t>444.5.6.2 Sizing and installation of bonding ring network conductors</w:t>
            </w:r>
          </w:p>
        </w:tc>
      </w:tr>
      <w:tr w:rsidR="00C810EC" w14:paraId="1405675A" w14:textId="77777777" w:rsidTr="00B258AF">
        <w:tc>
          <w:tcPr>
            <w:tcW w:w="4673" w:type="dxa"/>
          </w:tcPr>
          <w:p w14:paraId="2E5A9687" w14:textId="1DE2E14B" w:rsidR="00C810EC" w:rsidRDefault="002B4371" w:rsidP="00737F2A">
            <w:pPr>
              <w:spacing w:after="24" w:line="276" w:lineRule="auto"/>
              <w:jc w:val="both"/>
            </w:pPr>
            <w:r>
              <w:t>Х</w:t>
            </w:r>
            <w:r w:rsidR="00C810EC">
              <w:t xml:space="preserve">олболтын </w:t>
            </w:r>
            <w:r>
              <w:t xml:space="preserve">цагираг </w:t>
            </w:r>
            <w:r w:rsidR="00C810EC">
              <w:t>сүлжээ хэлбэрээр төлөвлөсөн эквипотенциал холболт</w:t>
            </w:r>
            <w:r w:rsidR="0027330E">
              <w:t>ын</w:t>
            </w:r>
            <w:r w:rsidR="001F46A5">
              <w:t xml:space="preserve"> хамгийн бага</w:t>
            </w:r>
            <w:r w:rsidR="003C5357">
              <w:t xml:space="preserve"> хэмжээ</w:t>
            </w:r>
            <w:r w:rsidR="003561EE">
              <w:t xml:space="preserve"> нь дор дурдсан утгатай байна</w:t>
            </w:r>
            <w:r w:rsidR="00C810EC">
              <w:t>:</w:t>
            </w:r>
          </w:p>
          <w:p w14:paraId="644D80AC" w14:textId="77777777" w:rsidR="00C810EC" w:rsidRDefault="00C810EC" w:rsidP="00737F2A">
            <w:pPr>
              <w:spacing w:after="24" w:line="276" w:lineRule="auto"/>
              <w:jc w:val="both"/>
            </w:pPr>
            <w:r>
              <w:t>– хавтгай зэс дамжуулагчийн хөндлөн огтлол: 30 mm × 2 mm;</w:t>
            </w:r>
          </w:p>
          <w:p w14:paraId="5EA7448E" w14:textId="1CDBE10C" w:rsidR="00C810EC" w:rsidRDefault="00C810EC" w:rsidP="00737F2A">
            <w:pPr>
              <w:spacing w:line="276" w:lineRule="auto"/>
              <w:jc w:val="both"/>
              <w:rPr>
                <w:b/>
              </w:rPr>
            </w:pPr>
            <w:r>
              <w:t>– дугуй зэс дамжуулагчийн</w:t>
            </w:r>
            <w:r w:rsidR="00366AEE">
              <w:t xml:space="preserve"> хөндлөн огтололын</w:t>
            </w:r>
            <w:r>
              <w:t xml:space="preserve"> диаметр: 8 mm.</w:t>
            </w:r>
          </w:p>
        </w:tc>
        <w:tc>
          <w:tcPr>
            <w:tcW w:w="4677" w:type="dxa"/>
          </w:tcPr>
          <w:p w14:paraId="2FF536E4" w14:textId="77777777" w:rsidR="00C810EC" w:rsidRDefault="00C810EC" w:rsidP="00737F2A">
            <w:pPr>
              <w:spacing w:after="24" w:line="276" w:lineRule="auto"/>
              <w:jc w:val="both"/>
            </w:pPr>
            <w:r>
              <w:t>Equipotential bonding designed as a bonding ring network shall have the following minimum dimensions:</w:t>
            </w:r>
          </w:p>
          <w:p w14:paraId="1C018C7B" w14:textId="77777777" w:rsidR="00FD236D" w:rsidRDefault="00FD236D" w:rsidP="00737F2A">
            <w:pPr>
              <w:spacing w:after="24" w:line="276" w:lineRule="auto"/>
              <w:jc w:val="both"/>
            </w:pPr>
          </w:p>
          <w:p w14:paraId="6D4788BD" w14:textId="77777777" w:rsidR="00C810EC" w:rsidRDefault="00C810EC" w:rsidP="00737F2A">
            <w:pPr>
              <w:spacing w:after="24" w:line="276" w:lineRule="auto"/>
              <w:jc w:val="both"/>
            </w:pPr>
            <w:r>
              <w:t>– flat copper cross-section: 30 mm × 2 mm;</w:t>
            </w:r>
          </w:p>
          <w:p w14:paraId="7CD7AEF2" w14:textId="77777777" w:rsidR="00B4750B" w:rsidRDefault="00B4750B" w:rsidP="00737F2A">
            <w:pPr>
              <w:spacing w:after="24" w:line="276" w:lineRule="auto"/>
              <w:jc w:val="both"/>
            </w:pPr>
          </w:p>
          <w:p w14:paraId="51FDE34A" w14:textId="6C55B88A" w:rsidR="00C810EC" w:rsidRDefault="00C810EC" w:rsidP="00737F2A">
            <w:pPr>
              <w:spacing w:line="276" w:lineRule="auto"/>
              <w:jc w:val="both"/>
              <w:rPr>
                <w:b/>
              </w:rPr>
            </w:pPr>
            <w:r>
              <w:t>– round copper diameter: 8 mm.</w:t>
            </w:r>
          </w:p>
        </w:tc>
      </w:tr>
      <w:tr w:rsidR="00C810EC" w14:paraId="7C1475B4" w14:textId="77777777" w:rsidTr="00B258AF">
        <w:tc>
          <w:tcPr>
            <w:tcW w:w="4673" w:type="dxa"/>
          </w:tcPr>
          <w:p w14:paraId="67C2B380" w14:textId="5EB0F6BD" w:rsidR="00C810EC" w:rsidRDefault="00765FE1" w:rsidP="00737F2A">
            <w:pPr>
              <w:spacing w:after="24" w:line="276" w:lineRule="auto"/>
              <w:jc w:val="both"/>
            </w:pPr>
            <w:r>
              <w:t>Тусгаарлагагүй дамжуулагч</w:t>
            </w:r>
            <w:r w:rsidR="00D91094">
              <w:t>ийн</w:t>
            </w:r>
            <w:r w:rsidR="00C810EC">
              <w:t xml:space="preserve"> тулгуур</w:t>
            </w:r>
            <w:r w:rsidR="006473EC">
              <w:t xml:space="preserve">тай хүрэлцэх </w:t>
            </w:r>
            <w:r w:rsidR="00C810EC">
              <w:t>хэсэг болон хананд нэвтрэх хэс</w:t>
            </w:r>
            <w:r w:rsidR="00D91094">
              <w:t>гийг</w:t>
            </w:r>
            <w:r w:rsidR="00C810EC">
              <w:t xml:space="preserve"> хамгаална.</w:t>
            </w:r>
          </w:p>
        </w:tc>
        <w:tc>
          <w:tcPr>
            <w:tcW w:w="4677" w:type="dxa"/>
          </w:tcPr>
          <w:p w14:paraId="336D1D94" w14:textId="36A306E7" w:rsidR="00C810EC" w:rsidRDefault="00C810EC" w:rsidP="00737F2A">
            <w:pPr>
              <w:spacing w:after="24" w:line="276" w:lineRule="auto"/>
              <w:jc w:val="both"/>
            </w:pPr>
            <w:r>
              <w:t>Bare conductors shall be protected against corrosion at their supports and on their passage through walls.</w:t>
            </w:r>
          </w:p>
        </w:tc>
      </w:tr>
      <w:tr w:rsidR="00C810EC" w14:paraId="062AA2B6" w14:textId="77777777" w:rsidTr="00B258AF">
        <w:tc>
          <w:tcPr>
            <w:tcW w:w="4673" w:type="dxa"/>
          </w:tcPr>
          <w:p w14:paraId="76D6254A" w14:textId="2CB0DC83" w:rsidR="00C810EC" w:rsidRPr="007E0E32" w:rsidRDefault="00C810EC" w:rsidP="00737F2A">
            <w:pPr>
              <w:spacing w:after="24" w:line="276" w:lineRule="auto"/>
              <w:jc w:val="both"/>
            </w:pPr>
            <w:r w:rsidRPr="007E0E32">
              <w:rPr>
                <w:b/>
              </w:rPr>
              <w:t>444.5.6.3 Эквипотенциал холболтын сүлжээнд холбох хэсгүүд</w:t>
            </w:r>
          </w:p>
        </w:tc>
        <w:tc>
          <w:tcPr>
            <w:tcW w:w="4677" w:type="dxa"/>
          </w:tcPr>
          <w:p w14:paraId="1061774E" w14:textId="18085081" w:rsidR="00C810EC" w:rsidRPr="007E0E32" w:rsidRDefault="00C810EC" w:rsidP="00737F2A">
            <w:pPr>
              <w:spacing w:after="24" w:line="276" w:lineRule="auto"/>
              <w:jc w:val="both"/>
            </w:pPr>
            <w:r w:rsidRPr="007E0E32">
              <w:rPr>
                <w:b/>
              </w:rPr>
              <w:t>444.5.6.3 Parts to be connected to the equipotential bonding network</w:t>
            </w:r>
          </w:p>
        </w:tc>
      </w:tr>
      <w:tr w:rsidR="00C810EC" w14:paraId="79A08477" w14:textId="77777777" w:rsidTr="00B258AF">
        <w:tc>
          <w:tcPr>
            <w:tcW w:w="4673" w:type="dxa"/>
          </w:tcPr>
          <w:p w14:paraId="1E06D2BA" w14:textId="77777777" w:rsidR="00C810EC" w:rsidRDefault="00C810EC" w:rsidP="00737F2A">
            <w:pPr>
              <w:spacing w:after="24" w:line="276" w:lineRule="auto"/>
              <w:jc w:val="both"/>
            </w:pPr>
            <w:r>
              <w:t>Дараах хэсгүүдийг мөн эквипотенциал холболтын сүлжээнд холбоно:</w:t>
            </w:r>
          </w:p>
          <w:p w14:paraId="06CEE90A" w14:textId="77777777" w:rsidR="00C810EC" w:rsidRDefault="00C810EC" w:rsidP="00737F2A">
            <w:pPr>
              <w:spacing w:after="24" w:line="276" w:lineRule="auto"/>
              <w:jc w:val="both"/>
            </w:pPr>
            <w:r>
              <w:t>– өгөгдөл дамжуулах кабель буюу мэдээллийн технологийн тоног төхөөрөмжийн дамжуулах экран, дамжуулах бүрээс эсхүл хуяг;</w:t>
            </w:r>
          </w:p>
          <w:p w14:paraId="4ACED257" w14:textId="77777777" w:rsidR="00C810EC" w:rsidRDefault="00C810EC" w:rsidP="00737F2A">
            <w:pPr>
              <w:spacing w:after="24" w:line="276" w:lineRule="auto"/>
              <w:jc w:val="both"/>
            </w:pPr>
            <w:r>
              <w:t>– антенны системийн газардуулгын дамжуулагч;</w:t>
            </w:r>
          </w:p>
          <w:p w14:paraId="7B6825CC" w14:textId="77777777" w:rsidR="00C810EC" w:rsidRDefault="00C810EC" w:rsidP="00737F2A">
            <w:pPr>
              <w:spacing w:after="24" w:line="276" w:lineRule="auto"/>
              <w:jc w:val="both"/>
            </w:pPr>
            <w:r>
              <w:t>– мэдээллийн технологийн тоног төхөөрөмжийн тогтмол гүйдлийн тэжээлийн газардуулсан туйлын газардуулгын дамжуулагч;</w:t>
            </w:r>
          </w:p>
          <w:p w14:paraId="559752B3" w14:textId="657F0D46" w:rsidR="00C810EC" w:rsidRDefault="00C810EC" w:rsidP="00737F2A">
            <w:pPr>
              <w:spacing w:after="24" w:line="276" w:lineRule="auto"/>
              <w:jc w:val="both"/>
              <w:rPr>
                <w:b/>
              </w:rPr>
            </w:pPr>
            <w:r>
              <w:t>– тусгай зориулалтын газардуулгын дамжуулагч.</w:t>
            </w:r>
          </w:p>
        </w:tc>
        <w:tc>
          <w:tcPr>
            <w:tcW w:w="4677" w:type="dxa"/>
          </w:tcPr>
          <w:p w14:paraId="562D3488" w14:textId="77777777" w:rsidR="00C810EC" w:rsidRDefault="00C810EC" w:rsidP="00737F2A">
            <w:pPr>
              <w:spacing w:after="24" w:line="276" w:lineRule="auto"/>
              <w:jc w:val="both"/>
            </w:pPr>
            <w:r>
              <w:t>The following parts shall also be connected to the equipotential bonding network:</w:t>
            </w:r>
          </w:p>
          <w:p w14:paraId="1F453A26" w14:textId="77777777" w:rsidR="00C810EC" w:rsidRDefault="00C810EC" w:rsidP="00737F2A">
            <w:pPr>
              <w:spacing w:after="24" w:line="276" w:lineRule="auto"/>
              <w:jc w:val="both"/>
            </w:pPr>
            <w:r>
              <w:t>– conductive screens, conductive sheaths or armouring of data transmission cables or of information technology equipment;</w:t>
            </w:r>
          </w:p>
          <w:p w14:paraId="3DD47722" w14:textId="77777777" w:rsidR="00C810EC" w:rsidRDefault="00C810EC" w:rsidP="00737F2A">
            <w:pPr>
              <w:spacing w:after="24" w:line="276" w:lineRule="auto"/>
              <w:jc w:val="both"/>
            </w:pPr>
            <w:r>
              <w:t>– earthing conductors of antenna systems;</w:t>
            </w:r>
          </w:p>
          <w:p w14:paraId="1AEB1717" w14:textId="77777777" w:rsidR="00C810EC" w:rsidRDefault="00C810EC" w:rsidP="00737F2A">
            <w:pPr>
              <w:spacing w:after="24" w:line="276" w:lineRule="auto"/>
              <w:jc w:val="both"/>
            </w:pPr>
            <w:r>
              <w:t>– earthing conductors of the earthed pole of DC supply for information technology equipment;</w:t>
            </w:r>
          </w:p>
          <w:p w14:paraId="294C9297" w14:textId="47E188A0" w:rsidR="00C810EC" w:rsidRDefault="00C810EC" w:rsidP="00737F2A">
            <w:pPr>
              <w:spacing w:after="24" w:line="276" w:lineRule="auto"/>
              <w:jc w:val="both"/>
              <w:rPr>
                <w:b/>
              </w:rPr>
            </w:pPr>
            <w:r>
              <w:t>– functional earthing conductors.</w:t>
            </w:r>
          </w:p>
        </w:tc>
      </w:tr>
      <w:tr w:rsidR="00C810EC" w14:paraId="130DD48B" w14:textId="77777777" w:rsidTr="00B258AF">
        <w:tc>
          <w:tcPr>
            <w:tcW w:w="4673" w:type="dxa"/>
          </w:tcPr>
          <w:p w14:paraId="6CCABCD8" w14:textId="149F9CFC" w:rsidR="00C810EC" w:rsidRDefault="00C810EC" w:rsidP="00737F2A">
            <w:pPr>
              <w:spacing w:after="24" w:line="276" w:lineRule="auto"/>
              <w:jc w:val="both"/>
            </w:pPr>
            <w:r>
              <w:rPr>
                <w:b/>
              </w:rPr>
              <w:t>444.5.7 Мэдээллийн технологийн байгууламжийн тусгай зориулалтын газардуулга ба эквипотенциал холболт</w:t>
            </w:r>
          </w:p>
        </w:tc>
        <w:tc>
          <w:tcPr>
            <w:tcW w:w="4677" w:type="dxa"/>
          </w:tcPr>
          <w:p w14:paraId="38BBADF8" w14:textId="4A5623C6" w:rsidR="00C810EC" w:rsidRDefault="00C810EC" w:rsidP="00737F2A">
            <w:pPr>
              <w:spacing w:after="24" w:line="276" w:lineRule="auto"/>
              <w:jc w:val="both"/>
            </w:pPr>
            <w:r>
              <w:rPr>
                <w:b/>
              </w:rPr>
              <w:t>444.5.7 Earthing arrangements and equipotential bonding of information technology installations for functional purposes</w:t>
            </w:r>
          </w:p>
        </w:tc>
      </w:tr>
      <w:tr w:rsidR="00C810EC" w14:paraId="18E566A0" w14:textId="77777777" w:rsidTr="00B258AF">
        <w:tc>
          <w:tcPr>
            <w:tcW w:w="4673" w:type="dxa"/>
          </w:tcPr>
          <w:p w14:paraId="5C25BCBE" w14:textId="339ED561" w:rsidR="00C810EC" w:rsidRDefault="00C810EC" w:rsidP="00737F2A">
            <w:pPr>
              <w:spacing w:after="24" w:line="276" w:lineRule="auto"/>
              <w:jc w:val="both"/>
              <w:rPr>
                <w:b/>
              </w:rPr>
            </w:pPr>
            <w:r>
              <w:rPr>
                <w:b/>
              </w:rPr>
              <w:t>444.5.7.1 Газардуулгын шин</w:t>
            </w:r>
          </w:p>
        </w:tc>
        <w:tc>
          <w:tcPr>
            <w:tcW w:w="4677" w:type="dxa"/>
          </w:tcPr>
          <w:p w14:paraId="2EC6BA4A" w14:textId="6F6CA820" w:rsidR="00C810EC" w:rsidRDefault="00C810EC" w:rsidP="00737F2A">
            <w:pPr>
              <w:spacing w:after="24" w:line="276" w:lineRule="auto"/>
              <w:jc w:val="both"/>
              <w:rPr>
                <w:b/>
              </w:rPr>
            </w:pPr>
            <w:r>
              <w:rPr>
                <w:b/>
              </w:rPr>
              <w:t>444.5.7.1 Earthing busbar</w:t>
            </w:r>
          </w:p>
        </w:tc>
      </w:tr>
      <w:tr w:rsidR="00C810EC" w14:paraId="44F0FF9F" w14:textId="77777777" w:rsidTr="00B258AF">
        <w:tc>
          <w:tcPr>
            <w:tcW w:w="4673" w:type="dxa"/>
          </w:tcPr>
          <w:p w14:paraId="64F5F3E4" w14:textId="18652B0B" w:rsidR="00C810EC" w:rsidRDefault="00C810EC" w:rsidP="00737F2A">
            <w:pPr>
              <w:spacing w:after="24" w:line="276" w:lineRule="auto"/>
              <w:jc w:val="both"/>
            </w:pPr>
            <w:r>
              <w:t xml:space="preserve">Тусгай зориулалтаар газардуулгын шин шаардлагатай бол барилгын үндсэн </w:t>
            </w:r>
            <w:r>
              <w:lastRenderedPageBreak/>
              <w:t xml:space="preserve">газардуулгын </w:t>
            </w:r>
            <w:r w:rsidR="00760336">
              <w:t>терминал</w:t>
            </w:r>
            <w:r>
              <w:t xml:space="preserve">ыг (MET) газардуулгын шин ашиглан сунгаж болно. Энэ нь барилгын аль ч цэгээс мэдээллийн технологийн байгууламжийг хамгийн богино практик замаар үндсэн газардуулгын </w:t>
            </w:r>
            <w:r w:rsidR="005E5B7D">
              <w:t>терминалтай</w:t>
            </w:r>
            <w:r>
              <w:t xml:space="preserve"> холбох боломж олгоно. Барилгын мэдээллийн технологийн их хэмжээний тоног төхөөрөмжийн эквипотенциал холболтын сүлжээг дэмжихээр газардуулгын шин суурилуулсан бол түүнийг цагираг холболтын сүлжээ хэлбэрээр суурилуулж болно; 23-р зургийг үз</w:t>
            </w:r>
            <w:r w:rsidR="00E557AA">
              <w:t>нэ үү</w:t>
            </w:r>
            <w:r>
              <w:t>.</w:t>
            </w:r>
          </w:p>
          <w:p w14:paraId="01351F50" w14:textId="77777777" w:rsidR="00253BEE" w:rsidRPr="00923CFE" w:rsidRDefault="00253BEE" w:rsidP="00737F2A">
            <w:pPr>
              <w:spacing w:after="24" w:line="276" w:lineRule="auto"/>
              <w:jc w:val="both"/>
              <w:rPr>
                <w:iCs/>
                <w:sz w:val="20"/>
                <w:szCs w:val="20"/>
              </w:rPr>
            </w:pPr>
            <w:r w:rsidRPr="00923CFE">
              <w:rPr>
                <w:iCs/>
                <w:sz w:val="20"/>
                <w:szCs w:val="20"/>
              </w:rPr>
              <w:t>ТАЙЛБАР 1 – Газардуулгын шин ил эсхүл тусгаарлагатай байж болно.</w:t>
            </w:r>
          </w:p>
          <w:p w14:paraId="3ACAB43B" w14:textId="3FAACC5B" w:rsidR="002E0F72" w:rsidRPr="002E0F72" w:rsidRDefault="002115FA" w:rsidP="00737F2A">
            <w:pPr>
              <w:spacing w:after="24" w:line="276" w:lineRule="auto"/>
              <w:jc w:val="both"/>
              <w:rPr>
                <w:b/>
                <w:sz w:val="20"/>
                <w:szCs w:val="20"/>
              </w:rPr>
            </w:pPr>
            <w:r w:rsidRPr="00923CFE">
              <w:rPr>
                <w:iCs/>
                <w:sz w:val="20"/>
                <w:szCs w:val="20"/>
              </w:rPr>
              <w:t>ТАЙЛБАР 2 Газардуулгын шинийг бүх уртын дагуу хүрч ажиллах боломжтой байхаар, жишээлбэл кабелийн сувгийн гадаргуу дээр суурилуулах нь зүйтэй. Зэврэлтээс сэргийлэхийн тулд тусгаарлаг</w:t>
            </w:r>
            <w:r w:rsidR="001E749B" w:rsidRPr="00923CFE">
              <w:rPr>
                <w:iCs/>
                <w:sz w:val="20"/>
                <w:szCs w:val="20"/>
              </w:rPr>
              <w:t>ч</w:t>
            </w:r>
            <w:r w:rsidRPr="00923CFE">
              <w:rPr>
                <w:iCs/>
                <w:sz w:val="20"/>
                <w:szCs w:val="20"/>
              </w:rPr>
              <w:t>гүй дамжуулагчийг тулгууртай хүрэлцэх хэсэг болон хана нэвтлэх хэсэгт хамгаалах шаардлагатай байж болно.</w:t>
            </w:r>
          </w:p>
        </w:tc>
        <w:tc>
          <w:tcPr>
            <w:tcW w:w="4677" w:type="dxa"/>
          </w:tcPr>
          <w:p w14:paraId="2E5B1B2E" w14:textId="77777777" w:rsidR="00C810EC" w:rsidRDefault="00C810EC" w:rsidP="00737F2A">
            <w:pPr>
              <w:spacing w:after="24" w:line="276" w:lineRule="auto"/>
              <w:jc w:val="both"/>
            </w:pPr>
            <w:r>
              <w:lastRenderedPageBreak/>
              <w:t xml:space="preserve">Where an earthing busbar is required for functional purposes, the main earthing </w:t>
            </w:r>
            <w:r>
              <w:lastRenderedPageBreak/>
              <w:t>terminal (MET) of the building may be extended by using an earthing busbar. This enables information technology installations to be connected to the main earthing terminal by the shortest practical route from any point in the building. Where the earthing busbar is erected to support the equipotential bonding network of a significant amount of information technology equipment in a building, it may be installed as a bonding ring network; see Figure 23.</w:t>
            </w:r>
          </w:p>
          <w:p w14:paraId="09E837FC" w14:textId="77777777" w:rsidR="00253BEE" w:rsidRPr="00923CFE" w:rsidRDefault="00253BEE" w:rsidP="00737F2A">
            <w:pPr>
              <w:spacing w:after="24" w:line="276" w:lineRule="auto"/>
              <w:jc w:val="both"/>
              <w:rPr>
                <w:iCs/>
              </w:rPr>
            </w:pPr>
            <w:r w:rsidRPr="00923CFE">
              <w:rPr>
                <w:iCs/>
                <w:sz w:val="20"/>
                <w:szCs w:val="20"/>
              </w:rPr>
              <w:t>NOTE 1 The earthing busbar can be bare or insulated</w:t>
            </w:r>
            <w:r w:rsidRPr="00923CFE">
              <w:rPr>
                <w:iCs/>
              </w:rPr>
              <w:t>.</w:t>
            </w:r>
          </w:p>
          <w:p w14:paraId="0D710C49" w14:textId="2CB86EF4" w:rsidR="002E0F72" w:rsidRPr="002E0F72" w:rsidRDefault="002E0F72" w:rsidP="00737F2A">
            <w:pPr>
              <w:spacing w:after="24" w:line="276" w:lineRule="auto"/>
              <w:jc w:val="both"/>
              <w:rPr>
                <w:b/>
                <w:sz w:val="20"/>
                <w:szCs w:val="20"/>
              </w:rPr>
            </w:pPr>
            <w:r w:rsidRPr="00923CFE">
              <w:rPr>
                <w:iCs/>
                <w:sz w:val="20"/>
                <w:szCs w:val="20"/>
              </w:rPr>
              <w:t>NOTE 2 The earthing busbar is preferably installed so that it is accessible throughout its length, e.g. on the surface of trunking. To prevent corrosion, it can be necessary to protect bare conductors at supports and where they pass throughout walls.</w:t>
            </w:r>
          </w:p>
        </w:tc>
      </w:tr>
      <w:tr w:rsidR="00C810EC" w14:paraId="7D05AFA2" w14:textId="77777777" w:rsidTr="00B258AF">
        <w:tc>
          <w:tcPr>
            <w:tcW w:w="4673" w:type="dxa"/>
          </w:tcPr>
          <w:p w14:paraId="4FF6FD38" w14:textId="5E2FC872" w:rsidR="00C810EC" w:rsidRDefault="00C810EC" w:rsidP="00737F2A">
            <w:pPr>
              <w:spacing w:after="24" w:line="276" w:lineRule="auto"/>
              <w:jc w:val="both"/>
              <w:rPr>
                <w:i/>
              </w:rPr>
            </w:pPr>
            <w:r>
              <w:rPr>
                <w:b/>
              </w:rPr>
              <w:lastRenderedPageBreak/>
              <w:t>444.5.7.2 Газардуулгын шиний хөндлөн огтлол</w:t>
            </w:r>
          </w:p>
        </w:tc>
        <w:tc>
          <w:tcPr>
            <w:tcW w:w="4677" w:type="dxa"/>
          </w:tcPr>
          <w:p w14:paraId="515D229D" w14:textId="6A299B26" w:rsidR="00C810EC" w:rsidRDefault="00C810EC" w:rsidP="00737F2A">
            <w:pPr>
              <w:spacing w:after="24" w:line="276" w:lineRule="auto"/>
              <w:jc w:val="both"/>
              <w:rPr>
                <w:i/>
              </w:rPr>
            </w:pPr>
            <w:r>
              <w:rPr>
                <w:b/>
              </w:rPr>
              <w:t>444.5.7.2 Cross-sectional area of the earthing busbar</w:t>
            </w:r>
          </w:p>
        </w:tc>
      </w:tr>
      <w:tr w:rsidR="00C810EC" w14:paraId="34E44F51" w14:textId="77777777" w:rsidTr="00B258AF">
        <w:tc>
          <w:tcPr>
            <w:tcW w:w="4673" w:type="dxa"/>
          </w:tcPr>
          <w:p w14:paraId="7BB14FD9" w14:textId="77777777" w:rsidR="00C810EC" w:rsidRDefault="00CB4AEF" w:rsidP="00737F2A">
            <w:pPr>
              <w:spacing w:after="24" w:line="276" w:lineRule="auto"/>
              <w:jc w:val="both"/>
            </w:pPr>
            <w:r w:rsidRPr="00CB4AEF">
              <w:t xml:space="preserve">Газардуулгын шиний үр нөлөө нь </w:t>
            </w:r>
            <w:r w:rsidR="00BA0AAC">
              <w:t xml:space="preserve">түүнийг байрлуулсан </w:t>
            </w:r>
            <w:r w:rsidRPr="00CB4AEF">
              <w:t xml:space="preserve">трасс болон бүрэн эсэргүүцлээс хамаарна. Фаз тус бүрийн гүйдэл нь 200 A буюу түүнээс </w:t>
            </w:r>
            <w:r w:rsidR="00767C59">
              <w:t>дээш хэмжээний</w:t>
            </w:r>
            <w:r w:rsidRPr="00CB4AEF">
              <w:t xml:space="preserve"> тэжээлд холбогдсон цахилгаан байгууламжийн хувьд газардуулгын шинийг зэсээр хийх бөгөөд түүний хөндлөн огтлолын талбай 50 mm²-ээс багагүй байна. Шиний хэмжээг 444.4.3 k)-ийн дагуу сонгоно.</w:t>
            </w:r>
          </w:p>
          <w:p w14:paraId="493B426A" w14:textId="5C512CCB" w:rsidR="00555CB6" w:rsidRPr="00EE461C" w:rsidRDefault="00555CB6" w:rsidP="00737F2A">
            <w:pPr>
              <w:spacing w:after="24" w:line="276" w:lineRule="auto"/>
              <w:jc w:val="both"/>
              <w:rPr>
                <w:b/>
                <w:iCs/>
                <w:sz w:val="20"/>
                <w:szCs w:val="20"/>
              </w:rPr>
            </w:pPr>
            <w:r w:rsidRPr="00EE461C">
              <w:rPr>
                <w:iCs/>
                <w:sz w:val="20"/>
                <w:szCs w:val="20"/>
              </w:rPr>
              <w:t>ТАЙЛБАР – Энэ заалт 10 MHz хүртэлх давтамжид хүчинтэй.</w:t>
            </w:r>
          </w:p>
        </w:tc>
        <w:tc>
          <w:tcPr>
            <w:tcW w:w="4677" w:type="dxa"/>
          </w:tcPr>
          <w:p w14:paraId="738714BD" w14:textId="77777777" w:rsidR="00C810EC" w:rsidRDefault="00C810EC" w:rsidP="00737F2A">
            <w:pPr>
              <w:spacing w:after="24" w:line="276" w:lineRule="auto"/>
              <w:jc w:val="both"/>
            </w:pPr>
            <w:r>
              <w:t>The effectiveness of the earthing busbar depends on the routing and the impedance of the conductor employed. For installations connected to a supply having a capacity of 200 A per phase or more, the cross-sectional area of the earthing busbar shall be not less than 50 mm2 copper and shall be dimensioned in accordance with 444.4.3 k).</w:t>
            </w:r>
          </w:p>
          <w:p w14:paraId="016FB0F5" w14:textId="20337CDD" w:rsidR="00555CB6" w:rsidRPr="00EE461C" w:rsidRDefault="00555CB6" w:rsidP="00737F2A">
            <w:pPr>
              <w:spacing w:after="24" w:line="276" w:lineRule="auto"/>
              <w:jc w:val="both"/>
              <w:rPr>
                <w:b/>
                <w:iCs/>
                <w:sz w:val="20"/>
                <w:szCs w:val="20"/>
              </w:rPr>
            </w:pPr>
            <w:r w:rsidRPr="00EE461C">
              <w:rPr>
                <w:iCs/>
                <w:sz w:val="20"/>
                <w:szCs w:val="20"/>
              </w:rPr>
              <w:t>NOTE This statement is valid for frequencies up to 10 MHz.</w:t>
            </w:r>
          </w:p>
        </w:tc>
      </w:tr>
      <w:tr w:rsidR="00C810EC" w14:paraId="50C7CDD0" w14:textId="77777777" w:rsidTr="00B258AF">
        <w:tc>
          <w:tcPr>
            <w:tcW w:w="4673" w:type="dxa"/>
          </w:tcPr>
          <w:p w14:paraId="70D32511" w14:textId="483C9231" w:rsidR="00C810EC" w:rsidRDefault="00C810EC" w:rsidP="00737F2A">
            <w:pPr>
              <w:spacing w:after="24" w:line="276" w:lineRule="auto"/>
              <w:jc w:val="both"/>
              <w:rPr>
                <w:i/>
              </w:rPr>
            </w:pPr>
            <w:r>
              <w:t>Газардуулгын шинийг тогтмол гүйдлийн буцах гүйдлийн замын хэсэг болгон ашиглах үед түүний хөндлөн огтлолы</w:t>
            </w:r>
            <w:r w:rsidR="00837D5C">
              <w:t xml:space="preserve">н </w:t>
            </w:r>
            <w:r w:rsidR="00837D5C">
              <w:lastRenderedPageBreak/>
              <w:t>талбайг</w:t>
            </w:r>
            <w:r>
              <w:t xml:space="preserve"> хүлээгдэж буй тогтмол гүйдлийн буцах гүйдлийн </w:t>
            </w:r>
            <w:r w:rsidR="00FA7235">
              <w:t>хэмжээнд тохируулан сонгоно</w:t>
            </w:r>
            <w:r>
              <w:t>. Тогтмол гүйдлийн түгээлтийн буцах дамжуулагч болгон зориулсан газардуулгын шин тус бүрийн дагуух тогтмол гүйдлийн хүчдэлийн хамгийн их уналтыг 1 V-оос бага байхаар төлөвлөнө.</w:t>
            </w:r>
          </w:p>
        </w:tc>
        <w:tc>
          <w:tcPr>
            <w:tcW w:w="4677" w:type="dxa"/>
          </w:tcPr>
          <w:p w14:paraId="6F41F7AE" w14:textId="66FF70D8" w:rsidR="00C810EC" w:rsidRDefault="00C810EC" w:rsidP="00737F2A">
            <w:pPr>
              <w:spacing w:after="24" w:line="276" w:lineRule="auto"/>
              <w:jc w:val="both"/>
              <w:rPr>
                <w:i/>
              </w:rPr>
            </w:pPr>
            <w:r>
              <w:lastRenderedPageBreak/>
              <w:t xml:space="preserve">Where the earthing busbar is used as part of a DC return current path, its cross-sectional area shall be dimensioned </w:t>
            </w:r>
            <w:r>
              <w:lastRenderedPageBreak/>
              <w:t>according to the expected DC return currents. The maximum DC voltage drop along each earthing busbar, dedicated as DC distribution return conductor, shall be designed to be less than 1 V.</w:t>
            </w:r>
          </w:p>
        </w:tc>
      </w:tr>
      <w:tr w:rsidR="00C810EC" w14:paraId="749E2ADE" w14:textId="77777777" w:rsidTr="00B258AF">
        <w:tc>
          <w:tcPr>
            <w:tcW w:w="4673" w:type="dxa"/>
          </w:tcPr>
          <w:p w14:paraId="5B66A541" w14:textId="72DF83A0" w:rsidR="00C810EC" w:rsidRDefault="00C810EC" w:rsidP="00737F2A">
            <w:pPr>
              <w:spacing w:after="24" w:line="276" w:lineRule="auto"/>
              <w:jc w:val="both"/>
            </w:pPr>
            <w:r>
              <w:rPr>
                <w:b/>
              </w:rPr>
              <w:lastRenderedPageBreak/>
              <w:t>444.6 Хэлхээг тусгаарлан байрлуулах</w:t>
            </w:r>
          </w:p>
        </w:tc>
        <w:tc>
          <w:tcPr>
            <w:tcW w:w="4677" w:type="dxa"/>
          </w:tcPr>
          <w:p w14:paraId="0BDE9245" w14:textId="03C9906F" w:rsidR="00C810EC" w:rsidRDefault="00C810EC" w:rsidP="00737F2A">
            <w:pPr>
              <w:spacing w:after="24" w:line="276" w:lineRule="auto"/>
              <w:jc w:val="both"/>
            </w:pPr>
            <w:r>
              <w:rPr>
                <w:b/>
              </w:rPr>
              <w:t>444.6 Segregation of circuits</w:t>
            </w:r>
          </w:p>
        </w:tc>
      </w:tr>
      <w:tr w:rsidR="00C810EC" w14:paraId="229EE444" w14:textId="77777777" w:rsidTr="00B258AF">
        <w:tc>
          <w:tcPr>
            <w:tcW w:w="4673" w:type="dxa"/>
          </w:tcPr>
          <w:p w14:paraId="619559B2" w14:textId="44A7BA80" w:rsidR="00C810EC" w:rsidRDefault="00C810EC" w:rsidP="00737F2A">
            <w:pPr>
              <w:spacing w:after="24" w:line="276" w:lineRule="auto"/>
              <w:jc w:val="both"/>
              <w:rPr>
                <w:b/>
              </w:rPr>
            </w:pPr>
            <w:r>
              <w:rPr>
                <w:b/>
              </w:rPr>
              <w:t>444.6.1 Ерөнхий зүйл</w:t>
            </w:r>
          </w:p>
        </w:tc>
        <w:tc>
          <w:tcPr>
            <w:tcW w:w="4677" w:type="dxa"/>
          </w:tcPr>
          <w:p w14:paraId="399EF80D" w14:textId="71AAAA5F" w:rsidR="00C810EC" w:rsidRDefault="00C810EC" w:rsidP="00737F2A">
            <w:pPr>
              <w:spacing w:after="24" w:line="276" w:lineRule="auto"/>
              <w:jc w:val="both"/>
              <w:rPr>
                <w:b/>
              </w:rPr>
            </w:pPr>
            <w:r>
              <w:rPr>
                <w:b/>
              </w:rPr>
              <w:t>444.6.1 General</w:t>
            </w:r>
          </w:p>
        </w:tc>
      </w:tr>
      <w:tr w:rsidR="00C810EC" w14:paraId="6542A986" w14:textId="77777777" w:rsidTr="00B258AF">
        <w:tc>
          <w:tcPr>
            <w:tcW w:w="4673" w:type="dxa"/>
          </w:tcPr>
          <w:p w14:paraId="254877BB" w14:textId="77777777" w:rsidR="00C810EC" w:rsidRDefault="00FC4BE5" w:rsidP="00737F2A">
            <w:pPr>
              <w:spacing w:after="24" w:line="276" w:lineRule="auto"/>
              <w:jc w:val="both"/>
            </w:pPr>
            <w:r w:rsidRPr="00FC4BE5">
              <w:t>Нэг ижил кабель суурилуулах системд байрласан эсхүл нэг трассаар хамт тавигдсан тэжээлийн кабель (эсхүл дамжуулагч) болон мэдээлэл, харилцаа холбооны технологийн кабелийг 444.6-д заасан шаардлагын дагуу суурилуулна.</w:t>
            </w:r>
          </w:p>
          <w:p w14:paraId="629642B1" w14:textId="22DDD789" w:rsidR="0076316D" w:rsidRPr="00696A9E" w:rsidRDefault="0076316D" w:rsidP="00737F2A">
            <w:pPr>
              <w:spacing w:after="24" w:line="276" w:lineRule="auto"/>
              <w:jc w:val="both"/>
              <w:rPr>
                <w:bCs/>
                <w:sz w:val="20"/>
                <w:szCs w:val="20"/>
              </w:rPr>
            </w:pPr>
            <w:r w:rsidRPr="00696A9E">
              <w:rPr>
                <w:bCs/>
                <w:sz w:val="20"/>
                <w:szCs w:val="20"/>
              </w:rPr>
              <w:t>ТАЙЛБАР 444.6-д хэрэглэх утгаар кабель суурилуулах системд шинийн суваг систем болон powertrack системийг мөн хамааруулан үзнэ.</w:t>
            </w:r>
          </w:p>
        </w:tc>
        <w:tc>
          <w:tcPr>
            <w:tcW w:w="4677" w:type="dxa"/>
          </w:tcPr>
          <w:p w14:paraId="78F107E3" w14:textId="77777777" w:rsidR="00C810EC" w:rsidRDefault="00C810EC" w:rsidP="00737F2A">
            <w:pPr>
              <w:spacing w:after="24" w:line="276" w:lineRule="auto"/>
              <w:jc w:val="both"/>
            </w:pPr>
            <w:r>
              <w:t>Power supply cables (or conductors) and information and communication technology cables which share the same cable management system or the same route, shall be installed according to the requirements of 444.6.</w:t>
            </w:r>
          </w:p>
          <w:p w14:paraId="398959B1" w14:textId="51C893DD" w:rsidR="0076316D" w:rsidRPr="00696A9E" w:rsidRDefault="0076316D" w:rsidP="00737F2A">
            <w:pPr>
              <w:spacing w:after="24" w:line="276" w:lineRule="auto"/>
              <w:jc w:val="both"/>
              <w:rPr>
                <w:b/>
                <w:iCs/>
                <w:sz w:val="20"/>
                <w:szCs w:val="20"/>
              </w:rPr>
            </w:pPr>
            <w:r w:rsidRPr="00696A9E">
              <w:rPr>
                <w:iCs/>
                <w:sz w:val="20"/>
                <w:szCs w:val="20"/>
              </w:rPr>
              <w:t>NOTE For the purposes of 444.6, cable management systems are considered to include busbar trunking systems and powertrack systems.</w:t>
            </w:r>
          </w:p>
        </w:tc>
      </w:tr>
      <w:tr w:rsidR="00C810EC" w14:paraId="3899CA46" w14:textId="77777777" w:rsidTr="00B258AF">
        <w:tc>
          <w:tcPr>
            <w:tcW w:w="4673" w:type="dxa"/>
          </w:tcPr>
          <w:p w14:paraId="6E93C942" w14:textId="000D084C" w:rsidR="00C810EC" w:rsidRDefault="00E156E6" w:rsidP="00737F2A">
            <w:pPr>
              <w:spacing w:after="24" w:line="276" w:lineRule="auto"/>
              <w:jc w:val="both"/>
              <w:rPr>
                <w:i/>
              </w:rPr>
            </w:pPr>
            <w:r w:rsidRPr="00E156E6">
              <w:t>Цахилгааны аюулгүй ажиллагаа болон цахилгаан соронзон нийцлийн шаардлагаас шалтгаалан хэлхээг тусгаарлан байрлуулах болон хэлхээг цахилгааны хувьд тусгаарлахад өөр өөр шаардлага тавигдаж болно.</w:t>
            </w:r>
            <w:r>
              <w:t xml:space="preserve"> </w:t>
            </w:r>
            <w:r w:rsidR="008B1A48" w:rsidRPr="008B1A48">
              <w:t>Цахилгааны аюулгүй ажиллагааны шаардлагыг ямагт нэн тэргүүнд баримтална.</w:t>
            </w:r>
          </w:p>
        </w:tc>
        <w:tc>
          <w:tcPr>
            <w:tcW w:w="4677" w:type="dxa"/>
          </w:tcPr>
          <w:p w14:paraId="369CCE0E" w14:textId="1AB0B9FE" w:rsidR="00C810EC" w:rsidRDefault="00C810EC" w:rsidP="00737F2A">
            <w:pPr>
              <w:spacing w:after="24" w:line="276" w:lineRule="auto"/>
              <w:jc w:val="both"/>
              <w:rPr>
                <w:i/>
              </w:rPr>
            </w:pPr>
            <w:r>
              <w:t>Electrical safety and electromagnetic compatibility may produce different requirements for electrical segregation and electrical separation. Electrical safety always has the higher priority.</w:t>
            </w:r>
          </w:p>
        </w:tc>
      </w:tr>
      <w:tr w:rsidR="00C810EC" w14:paraId="2CCCABC7" w14:textId="77777777" w:rsidTr="00B258AF">
        <w:tc>
          <w:tcPr>
            <w:tcW w:w="4673" w:type="dxa"/>
          </w:tcPr>
          <w:p w14:paraId="76D6229E" w14:textId="42E6CE81" w:rsidR="00C810EC" w:rsidRDefault="00C810EC" w:rsidP="00737F2A">
            <w:pPr>
              <w:spacing w:after="24" w:line="276" w:lineRule="auto"/>
              <w:jc w:val="both"/>
            </w:pPr>
            <w:r>
              <w:rPr>
                <w:b/>
              </w:rPr>
              <w:t>444.6.2 Зураг төслийн шаардлага</w:t>
            </w:r>
          </w:p>
        </w:tc>
        <w:tc>
          <w:tcPr>
            <w:tcW w:w="4677" w:type="dxa"/>
          </w:tcPr>
          <w:p w14:paraId="0FFB0A74" w14:textId="2B8D0335" w:rsidR="00C810EC" w:rsidRDefault="00C810EC" w:rsidP="00737F2A">
            <w:pPr>
              <w:spacing w:after="24" w:line="276" w:lineRule="auto"/>
              <w:jc w:val="both"/>
            </w:pPr>
            <w:r>
              <w:rPr>
                <w:b/>
              </w:rPr>
              <w:t>444.6.2 Design requirements</w:t>
            </w:r>
          </w:p>
        </w:tc>
      </w:tr>
      <w:tr w:rsidR="00C810EC" w14:paraId="7CB84583" w14:textId="77777777" w:rsidTr="00B258AF">
        <w:tc>
          <w:tcPr>
            <w:tcW w:w="4673" w:type="dxa"/>
          </w:tcPr>
          <w:p w14:paraId="6A00AF0F" w14:textId="186A57DF" w:rsidR="00C810EC" w:rsidRDefault="005B03BD" w:rsidP="00737F2A">
            <w:pPr>
              <w:spacing w:after="24" w:line="276" w:lineRule="auto"/>
              <w:jc w:val="both"/>
              <w:rPr>
                <w:b/>
              </w:rPr>
            </w:pPr>
            <w:r w:rsidRPr="005B03BD">
              <w:t>444.6.3-</w:t>
            </w:r>
            <w:r>
              <w:t>д</w:t>
            </w:r>
            <w:r w:rsidRPr="005B03BD">
              <w:t xml:space="preserve"> хамаарахгүй тохиолдолд дараах шаардлагыг мөрдөнө.</w:t>
            </w:r>
          </w:p>
        </w:tc>
        <w:tc>
          <w:tcPr>
            <w:tcW w:w="4677" w:type="dxa"/>
          </w:tcPr>
          <w:p w14:paraId="3748BE46" w14:textId="41BB99C9" w:rsidR="00C810EC" w:rsidRDefault="00C810EC" w:rsidP="00737F2A">
            <w:pPr>
              <w:spacing w:after="24" w:line="276" w:lineRule="auto"/>
              <w:jc w:val="both"/>
              <w:rPr>
                <w:b/>
              </w:rPr>
            </w:pPr>
            <w:r>
              <w:t>The following requirements apply unless 444.6.3 applies.</w:t>
            </w:r>
          </w:p>
        </w:tc>
      </w:tr>
      <w:tr w:rsidR="00C810EC" w14:paraId="7F55416C" w14:textId="77777777" w:rsidTr="00B258AF">
        <w:tc>
          <w:tcPr>
            <w:tcW w:w="4673" w:type="dxa"/>
          </w:tcPr>
          <w:p w14:paraId="04BBB6F0" w14:textId="3C5DEDC9" w:rsidR="00C810EC" w:rsidRDefault="00C810EC" w:rsidP="00737F2A">
            <w:pPr>
              <w:spacing w:after="24" w:line="276" w:lineRule="auto"/>
              <w:jc w:val="both"/>
            </w:pPr>
            <w:r>
              <w:t>Мэдээлэл, харилцаа холбооны технологийн кабелийн техникийн үзүүлэлт буюу хэрэглээ</w:t>
            </w:r>
            <w:r w:rsidR="00172918">
              <w:t>ний зориулалт</w:t>
            </w:r>
            <w:r>
              <w:t xml:space="preserve"> тодорхойгүй бол дараах нөхцөлд хүчний болон мэдээлэл, харилцаа холбооны технологийн кабелийн хоорондох тусгаарлах зайг задгай </w:t>
            </w:r>
            <w:r>
              <w:lastRenderedPageBreak/>
              <w:t>орчинд 200 mm-ээс багагүй бай</w:t>
            </w:r>
            <w:r w:rsidR="00793B7F">
              <w:t>рлуулна</w:t>
            </w:r>
            <w:r w:rsidR="0030624C">
              <w:t>. Үүнд дараах нөхцөлүүд хамаарна</w:t>
            </w:r>
            <w:r>
              <w:t>:</w:t>
            </w:r>
          </w:p>
          <w:p w14:paraId="3065BB7A" w14:textId="25992E68" w:rsidR="00C810EC" w:rsidRDefault="00C810EC" w:rsidP="00737F2A">
            <w:pPr>
              <w:spacing w:after="24" w:line="276" w:lineRule="auto"/>
              <w:jc w:val="both"/>
            </w:pPr>
            <w:r>
              <w:t>– нам хүчдэлийн нэг кабель эсхүл нам хүчдэлийн</w:t>
            </w:r>
            <w:r w:rsidR="009A0BB7">
              <w:t xml:space="preserve"> нэг</w:t>
            </w:r>
            <w:r w:rsidR="00865981">
              <w:t xml:space="preserve"> кабелийн</w:t>
            </w:r>
            <w:r>
              <w:t xml:space="preserve"> багц</w:t>
            </w:r>
            <w:r w:rsidR="00865981">
              <w:t>аар гүйх</w:t>
            </w:r>
            <w:r>
              <w:t xml:space="preserve"> нийт гүйдэл 600 A-аас ихгүй</w:t>
            </w:r>
            <w:r w:rsidR="00AD310E">
              <w:t xml:space="preserve"> байх</w:t>
            </w:r>
            <w:r>
              <w:t>;</w:t>
            </w:r>
          </w:p>
          <w:p w14:paraId="49D60A31" w14:textId="7B972CA3" w:rsidR="00C810EC" w:rsidRDefault="00C810EC" w:rsidP="00737F2A">
            <w:pPr>
              <w:spacing w:after="24" w:line="276" w:lineRule="auto"/>
              <w:jc w:val="both"/>
            </w:pPr>
            <w:r>
              <w:t xml:space="preserve">– </w:t>
            </w:r>
            <w:r w:rsidR="003F4B02" w:rsidRPr="003F4B02">
              <w:t>кабел</w:t>
            </w:r>
            <w:r w:rsidR="009D1EA4">
              <w:t>ьчлалаар</w:t>
            </w:r>
            <w:r w:rsidR="003F4B02" w:rsidRPr="003F4B02">
              <w:t xml:space="preserve"> дэмжигдэх хэрэглээ нь суурилуулсан эсхүл суурилуулахаар төлөвлөсөн мэдээлэл, харилцаа холбооны технологийн кабел</w:t>
            </w:r>
            <w:r w:rsidR="005C519B">
              <w:t>ьчлалыг</w:t>
            </w:r>
            <w:r w:rsidR="003F4B02" w:rsidRPr="003F4B02">
              <w:t xml:space="preserve"> ашиглан ажиллахаар төлөвлөгдсөн байх;</w:t>
            </w:r>
          </w:p>
          <w:p w14:paraId="3351CF98" w14:textId="77777777" w:rsidR="00C810EC" w:rsidRDefault="00C810EC" w:rsidP="00737F2A">
            <w:pPr>
              <w:spacing w:after="24" w:line="276" w:lineRule="auto"/>
              <w:jc w:val="both"/>
            </w:pPr>
            <w:r>
              <w:t>– мэдээлэл, харилцаа холбооны технологийн кабель нь:</w:t>
            </w:r>
          </w:p>
          <w:p w14:paraId="6501A6B2" w14:textId="77777777" w:rsidR="005F41A8" w:rsidRPr="005F41A8" w:rsidRDefault="005F41A8" w:rsidP="005F41A8">
            <w:pPr>
              <w:spacing w:after="24" w:line="276" w:lineRule="auto"/>
              <w:jc w:val="both"/>
            </w:pPr>
            <w:r w:rsidRPr="005F41A8">
              <w:t>• IEC 61156 цувралын 5-р ангилал болон түүнээс дээш ангиллын шаардлагад нийцсэн, цахилгаан соронзон нөлөөллийг тэсвэрлэх чадварын үзүүлэлттэй тэнцвэржүүлсэн кабель; эсхүл</w:t>
            </w:r>
          </w:p>
          <w:p w14:paraId="7F1A70BE" w14:textId="68C21D77" w:rsidR="00C810EC" w:rsidRDefault="005F41A8" w:rsidP="00737F2A">
            <w:pPr>
              <w:spacing w:after="24" w:line="276" w:lineRule="auto"/>
              <w:jc w:val="both"/>
            </w:pPr>
            <w:r w:rsidRPr="005F41A8">
              <w:t>• IEC 61196-7-д нийцсэн цахилгаан соронзон нөлөөллийг тэсвэрлэх чадварын үзүүлэлттэй коаксиаль кабель.</w:t>
            </w:r>
          </w:p>
        </w:tc>
        <w:tc>
          <w:tcPr>
            <w:tcW w:w="4677" w:type="dxa"/>
          </w:tcPr>
          <w:p w14:paraId="323192DB" w14:textId="77777777" w:rsidR="00C810EC" w:rsidRDefault="00C810EC" w:rsidP="00737F2A">
            <w:pPr>
              <w:spacing w:after="24" w:line="276" w:lineRule="auto"/>
              <w:jc w:val="both"/>
            </w:pPr>
            <w:r>
              <w:lastRenderedPageBreak/>
              <w:t>Where the specification or intended application of the information and communication technology cable is not available, the cable separation distance between the power and information and communication technology cables shall be not less than 200 mm in free air, provided:</w:t>
            </w:r>
          </w:p>
          <w:p w14:paraId="0088340A" w14:textId="77777777" w:rsidR="002B6849" w:rsidRDefault="002B6849" w:rsidP="00737F2A">
            <w:pPr>
              <w:spacing w:after="24" w:line="276" w:lineRule="auto"/>
              <w:jc w:val="both"/>
            </w:pPr>
          </w:p>
          <w:p w14:paraId="32DBA5AA" w14:textId="77777777" w:rsidR="00C810EC" w:rsidRDefault="00C810EC" w:rsidP="00737F2A">
            <w:pPr>
              <w:spacing w:after="24" w:line="276" w:lineRule="auto"/>
              <w:jc w:val="both"/>
            </w:pPr>
            <w:r>
              <w:t>– the total current in a LV cable or in a bundle of LV cables does not exceed 600 A,</w:t>
            </w:r>
          </w:p>
          <w:p w14:paraId="2F6F36E3" w14:textId="77777777" w:rsidR="00C810EC" w:rsidRDefault="00C810EC" w:rsidP="00737F2A">
            <w:pPr>
              <w:spacing w:after="24" w:line="276" w:lineRule="auto"/>
              <w:jc w:val="both"/>
            </w:pPr>
            <w:r>
              <w:t>– the applications supported by the cabling are designed to operate using the information and communication technology cabling installed or to be installed, and</w:t>
            </w:r>
          </w:p>
          <w:p w14:paraId="58996AEB" w14:textId="77777777" w:rsidR="00C810EC" w:rsidRDefault="00C810EC" w:rsidP="00737F2A">
            <w:pPr>
              <w:spacing w:after="24" w:line="276" w:lineRule="auto"/>
              <w:jc w:val="both"/>
            </w:pPr>
            <w:r>
              <w:t>– the information and communication technology cables are:</w:t>
            </w:r>
          </w:p>
          <w:p w14:paraId="10A7AC04" w14:textId="77777777" w:rsidR="00C810EC" w:rsidRDefault="00C810EC" w:rsidP="00737F2A">
            <w:pPr>
              <w:spacing w:after="24" w:line="276" w:lineRule="auto"/>
              <w:jc w:val="both"/>
            </w:pPr>
            <w:r>
              <w:t>• balanced cables having electromagnetic immunity performance in accordance with the IEC 61156 series for Category 5 and above, or</w:t>
            </w:r>
          </w:p>
          <w:p w14:paraId="34641A64" w14:textId="0B7EC57C" w:rsidR="00C810EC" w:rsidRDefault="00C810EC" w:rsidP="00737F2A">
            <w:pPr>
              <w:spacing w:after="24" w:line="276" w:lineRule="auto"/>
              <w:jc w:val="both"/>
            </w:pPr>
            <w:r>
              <w:t>• coaxial cables having electromagnetic immunity performance in accordance with IEC 61196-7.</w:t>
            </w:r>
          </w:p>
        </w:tc>
      </w:tr>
      <w:tr w:rsidR="00C810EC" w14:paraId="1AAEBBA6" w14:textId="77777777" w:rsidTr="00B258AF">
        <w:tc>
          <w:tcPr>
            <w:tcW w:w="4673" w:type="dxa"/>
          </w:tcPr>
          <w:p w14:paraId="4914AEEC" w14:textId="1D92C216" w:rsidR="00C810EC" w:rsidRDefault="00D84C37" w:rsidP="00737F2A">
            <w:pPr>
              <w:spacing w:after="24" w:line="276" w:lineRule="auto"/>
              <w:jc w:val="both"/>
            </w:pPr>
            <w:r w:rsidRPr="00D84C37">
              <w:lastRenderedPageBreak/>
              <w:t>Бусад бүх тохиолдолд ISO/IEC 14763-2:2019-ийн 7.9.2-т заасан шаардлага болон зөвлөмжийг мөрдөнө.</w:t>
            </w:r>
          </w:p>
        </w:tc>
        <w:tc>
          <w:tcPr>
            <w:tcW w:w="4677" w:type="dxa"/>
          </w:tcPr>
          <w:p w14:paraId="39876808" w14:textId="03870878" w:rsidR="00C810EC" w:rsidRDefault="00C810EC" w:rsidP="00737F2A">
            <w:pPr>
              <w:spacing w:after="24" w:line="276" w:lineRule="auto"/>
              <w:jc w:val="both"/>
            </w:pPr>
            <w:r>
              <w:t>In all other cases, the requirements and recommendations of ISO/IEC 14763-2:2019, 7.9.2, apply.</w:t>
            </w:r>
          </w:p>
        </w:tc>
      </w:tr>
      <w:tr w:rsidR="00C810EC" w14:paraId="3AEE28B5" w14:textId="77777777" w:rsidTr="00B258AF">
        <w:tc>
          <w:tcPr>
            <w:tcW w:w="4673" w:type="dxa"/>
          </w:tcPr>
          <w:p w14:paraId="5073A02C" w14:textId="5D9C6C50" w:rsidR="00C810EC" w:rsidRDefault="00C810EC" w:rsidP="00737F2A">
            <w:pPr>
              <w:spacing w:after="24" w:line="276" w:lineRule="auto"/>
              <w:jc w:val="both"/>
            </w:pPr>
            <w:r>
              <w:t>200 mm тусгаарлах зайг 5-р хүснэгтийн дагуу багасгаж болно.</w:t>
            </w:r>
          </w:p>
        </w:tc>
        <w:tc>
          <w:tcPr>
            <w:tcW w:w="4677" w:type="dxa"/>
          </w:tcPr>
          <w:p w14:paraId="7ED48B3A" w14:textId="54F41A9E" w:rsidR="00C810EC" w:rsidRDefault="00C810EC" w:rsidP="00737F2A">
            <w:pPr>
              <w:spacing w:after="24" w:line="276" w:lineRule="auto"/>
              <w:jc w:val="both"/>
            </w:pPr>
            <w:r>
              <w:t>The 200 mm separation distance may be reduced according to Table 5.</w:t>
            </w:r>
          </w:p>
        </w:tc>
      </w:tr>
      <w:tr w:rsidR="00C810EC" w14:paraId="625A0439" w14:textId="77777777" w:rsidTr="00B258AF">
        <w:tc>
          <w:tcPr>
            <w:tcW w:w="4673" w:type="dxa"/>
          </w:tcPr>
          <w:p w14:paraId="69CF56FF" w14:textId="4D579024" w:rsidR="00C810EC" w:rsidRDefault="00620F89" w:rsidP="00737F2A">
            <w:pPr>
              <w:spacing w:after="24" w:line="276" w:lineRule="auto"/>
              <w:jc w:val="both"/>
            </w:pPr>
            <w:r w:rsidRPr="00620F89">
              <w:t>Экрантай тэжээлийн кабель хэрэглэсэн тохиолдолд, кабелийн экраны хоёр үзүүр</w:t>
            </w:r>
            <w:r w:rsidR="002A149D">
              <w:t xml:space="preserve">ийг </w:t>
            </w:r>
            <w:r w:rsidRPr="00620F89">
              <w:t>газардуулсан нөхцөлд тусгаарлан байрлуулах зайг тухайн кабель үйлдвэрлэгчийн өгсөн техникийн үзүүлэлтийн дагуу багасгаж болно.</w:t>
            </w:r>
          </w:p>
        </w:tc>
        <w:tc>
          <w:tcPr>
            <w:tcW w:w="4677" w:type="dxa"/>
          </w:tcPr>
          <w:p w14:paraId="5249554B" w14:textId="4999966F" w:rsidR="00C810EC" w:rsidRDefault="00C810EC" w:rsidP="00737F2A">
            <w:pPr>
              <w:spacing w:after="24" w:line="276" w:lineRule="auto"/>
              <w:jc w:val="both"/>
            </w:pPr>
            <w:r>
              <w:t>Where a screened power cable is used, the separation distance may be reduced in accordance with the specification provided by the screened power cable manufacturer, provided that the screen is earthed at both ends.</w:t>
            </w:r>
          </w:p>
        </w:tc>
      </w:tr>
      <w:tr w:rsidR="00C810EC" w14:paraId="3FCBBEC2" w14:textId="77777777" w:rsidTr="00B258AF">
        <w:tc>
          <w:tcPr>
            <w:tcW w:w="4673" w:type="dxa"/>
          </w:tcPr>
          <w:p w14:paraId="02812038" w14:textId="31686538" w:rsidR="00C810EC" w:rsidRDefault="009B1AA7" w:rsidP="00737F2A">
            <w:pPr>
              <w:spacing w:after="24" w:line="276" w:lineRule="auto"/>
              <w:jc w:val="both"/>
            </w:pPr>
            <w:r w:rsidRPr="009B1AA7">
              <w:t xml:space="preserve">Мэдээлэл, харилцаа холбооны технологийн дохио буюу мэдээллийг мөн дамжуулдаг тэжээлийн кабелийг </w:t>
            </w:r>
            <w:r w:rsidRPr="009B1AA7">
              <w:lastRenderedPageBreak/>
              <w:t>мэдээлэл, харилцаа холбооны технологийн кабель гэж үзэхгүй.</w:t>
            </w:r>
          </w:p>
        </w:tc>
        <w:tc>
          <w:tcPr>
            <w:tcW w:w="4677" w:type="dxa"/>
          </w:tcPr>
          <w:p w14:paraId="2EBDBB6B" w14:textId="735564BB" w:rsidR="00C810EC" w:rsidRDefault="00C810EC" w:rsidP="00737F2A">
            <w:pPr>
              <w:spacing w:after="24" w:line="276" w:lineRule="auto"/>
              <w:jc w:val="both"/>
            </w:pPr>
            <w:r>
              <w:lastRenderedPageBreak/>
              <w:t xml:space="preserve">Power cables that also carry information and communication technology applications are not considered to be </w:t>
            </w:r>
            <w:r>
              <w:lastRenderedPageBreak/>
              <w:t>information and communication technology cables.</w:t>
            </w:r>
          </w:p>
        </w:tc>
      </w:tr>
    </w:tbl>
    <w:p w14:paraId="2B47C3B5" w14:textId="77777777" w:rsidR="004D6212" w:rsidRDefault="004D6212"/>
    <w:p w14:paraId="2F83CE2D" w14:textId="40FB9DEA" w:rsidR="009213DB" w:rsidRPr="009213DB" w:rsidRDefault="009213DB" w:rsidP="009213DB">
      <w:pPr>
        <w:jc w:val="center"/>
        <w:rPr>
          <w:b/>
          <w:bCs/>
        </w:rPr>
      </w:pPr>
      <w:r w:rsidRPr="009213DB">
        <w:rPr>
          <w:b/>
          <w:bCs/>
        </w:rPr>
        <w:t>5-р хүснэгт – Мэдээлэл, харилцаа холбооны технологийн кабелийн техникийн тодорхойлолт эсхүл хэрэглээний зориулалт тодорхойгүй тохиолдолд мөрдөх хамгийн бага тусгаарлах зайн нэгтгэл</w:t>
      </w:r>
    </w:p>
    <w:tbl>
      <w:tblPr>
        <w:tblStyle w:val="TableGrid"/>
        <w:tblW w:w="9351" w:type="dxa"/>
        <w:tblLook w:val="04A0" w:firstRow="1" w:lastRow="0" w:firstColumn="1" w:lastColumn="0" w:noHBand="0" w:noVBand="1"/>
      </w:tblPr>
      <w:tblGrid>
        <w:gridCol w:w="2405"/>
        <w:gridCol w:w="2410"/>
        <w:gridCol w:w="2268"/>
        <w:gridCol w:w="2268"/>
      </w:tblGrid>
      <w:tr w:rsidR="004D6212" w:rsidRPr="007E3EFA" w14:paraId="4356097B" w14:textId="77777777" w:rsidTr="004316E2">
        <w:tc>
          <w:tcPr>
            <w:tcW w:w="2405" w:type="dxa"/>
            <w:tcMar>
              <w:top w:w="25" w:type="dxa"/>
              <w:left w:w="30" w:type="dxa"/>
              <w:bottom w:w="25" w:type="dxa"/>
              <w:right w:w="30" w:type="dxa"/>
            </w:tcMar>
            <w:vAlign w:val="center"/>
          </w:tcPr>
          <w:p w14:paraId="696103CE" w14:textId="77777777" w:rsidR="004D6212" w:rsidRPr="007E3EFA" w:rsidRDefault="004D6212" w:rsidP="004316E2">
            <w:pPr>
              <w:spacing w:line="276" w:lineRule="auto"/>
              <w:jc w:val="center"/>
              <w:rPr>
                <w:sz w:val="20"/>
                <w:szCs w:val="20"/>
                <w:lang w:val="mn-MN"/>
              </w:rPr>
            </w:pPr>
            <w:r w:rsidRPr="007E3EFA">
              <w:rPr>
                <w:b/>
                <w:sz w:val="20"/>
                <w:szCs w:val="20"/>
              </w:rPr>
              <w:t xml:space="preserve">Цахилгаан соронзон хаалтгүй </w:t>
            </w:r>
            <w:r w:rsidRPr="007E3EFA">
              <w:rPr>
                <w:b/>
                <w:sz w:val="20"/>
                <w:szCs w:val="20"/>
                <w:lang w:val="mn-MN"/>
              </w:rPr>
              <w:t>тусад нь байрлуулах</w:t>
            </w:r>
          </w:p>
        </w:tc>
        <w:tc>
          <w:tcPr>
            <w:tcW w:w="2410" w:type="dxa"/>
            <w:tcMar>
              <w:top w:w="25" w:type="dxa"/>
              <w:left w:w="30" w:type="dxa"/>
              <w:bottom w:w="25" w:type="dxa"/>
              <w:right w:w="30" w:type="dxa"/>
            </w:tcMar>
            <w:vAlign w:val="center"/>
          </w:tcPr>
          <w:p w14:paraId="0906C935" w14:textId="77777777" w:rsidR="004316E2" w:rsidRPr="007E3EFA" w:rsidRDefault="004D6212" w:rsidP="007E3EFA">
            <w:pPr>
              <w:spacing w:line="276" w:lineRule="auto"/>
              <w:ind w:left="110"/>
              <w:jc w:val="center"/>
              <w:rPr>
                <w:b/>
                <w:sz w:val="20"/>
                <w:szCs w:val="20"/>
              </w:rPr>
            </w:pPr>
            <w:r w:rsidRPr="007E3EFA">
              <w:rPr>
                <w:b/>
                <w:sz w:val="20"/>
                <w:szCs w:val="20"/>
              </w:rPr>
              <w:t xml:space="preserve">Нээлттэй металл суваг </w:t>
            </w:r>
          </w:p>
          <w:p w14:paraId="14D578C9" w14:textId="77777777" w:rsidR="004316E2" w:rsidRPr="007E3EFA" w:rsidRDefault="004316E2" w:rsidP="007E3EFA">
            <w:pPr>
              <w:spacing w:line="276" w:lineRule="auto"/>
              <w:ind w:left="110"/>
              <w:jc w:val="center"/>
              <w:rPr>
                <w:b/>
                <w:sz w:val="20"/>
                <w:szCs w:val="20"/>
              </w:rPr>
            </w:pPr>
          </w:p>
          <w:p w14:paraId="49DBD272" w14:textId="6461BE7C" w:rsidR="004D6212" w:rsidRPr="007E3EFA" w:rsidRDefault="004D6212" w:rsidP="007E3EFA">
            <w:pPr>
              <w:spacing w:line="276" w:lineRule="auto"/>
              <w:ind w:left="110"/>
              <w:jc w:val="center"/>
              <w:rPr>
                <w:bCs/>
                <w:sz w:val="20"/>
                <w:szCs w:val="20"/>
              </w:rPr>
            </w:pPr>
            <w:r w:rsidRPr="007E3EFA">
              <w:rPr>
                <w:bCs/>
                <w:sz w:val="20"/>
                <w:szCs w:val="20"/>
              </w:rPr>
              <w:t>A</w:t>
            </w:r>
          </w:p>
        </w:tc>
        <w:tc>
          <w:tcPr>
            <w:tcW w:w="2268" w:type="dxa"/>
            <w:tcMar>
              <w:top w:w="25" w:type="dxa"/>
              <w:left w:w="30" w:type="dxa"/>
              <w:bottom w:w="25" w:type="dxa"/>
              <w:right w:w="30" w:type="dxa"/>
            </w:tcMar>
            <w:vAlign w:val="center"/>
          </w:tcPr>
          <w:p w14:paraId="53636C6B" w14:textId="77777777" w:rsidR="004316E2" w:rsidRPr="007E3EFA" w:rsidRDefault="004D6212" w:rsidP="007E3EFA">
            <w:pPr>
              <w:spacing w:line="276" w:lineRule="auto"/>
              <w:ind w:left="258"/>
              <w:jc w:val="center"/>
              <w:rPr>
                <w:b/>
                <w:sz w:val="20"/>
                <w:szCs w:val="20"/>
              </w:rPr>
            </w:pPr>
            <w:r w:rsidRPr="007E3EFA">
              <w:rPr>
                <w:b/>
                <w:sz w:val="20"/>
                <w:szCs w:val="20"/>
              </w:rPr>
              <w:t xml:space="preserve">Нүхтэй металл суваг </w:t>
            </w:r>
          </w:p>
          <w:p w14:paraId="332BD036" w14:textId="77777777" w:rsidR="004316E2" w:rsidRPr="007E3EFA" w:rsidRDefault="004316E2" w:rsidP="004316E2">
            <w:pPr>
              <w:spacing w:line="276" w:lineRule="auto"/>
              <w:jc w:val="center"/>
              <w:rPr>
                <w:b/>
                <w:sz w:val="20"/>
                <w:szCs w:val="20"/>
              </w:rPr>
            </w:pPr>
          </w:p>
          <w:p w14:paraId="11254CBD" w14:textId="28432694" w:rsidR="004D6212" w:rsidRPr="007E3EFA" w:rsidRDefault="004D6212" w:rsidP="004316E2">
            <w:pPr>
              <w:spacing w:line="276" w:lineRule="auto"/>
              <w:jc w:val="center"/>
              <w:rPr>
                <w:bCs/>
                <w:sz w:val="20"/>
                <w:szCs w:val="20"/>
              </w:rPr>
            </w:pPr>
            <w:r w:rsidRPr="007E3EFA">
              <w:rPr>
                <w:bCs/>
                <w:sz w:val="20"/>
                <w:szCs w:val="20"/>
              </w:rPr>
              <w:t>B</w:t>
            </w:r>
          </w:p>
        </w:tc>
        <w:tc>
          <w:tcPr>
            <w:tcW w:w="2268" w:type="dxa"/>
            <w:tcMar>
              <w:top w:w="25" w:type="dxa"/>
              <w:left w:w="30" w:type="dxa"/>
              <w:bottom w:w="25" w:type="dxa"/>
              <w:right w:w="30" w:type="dxa"/>
            </w:tcMar>
            <w:vAlign w:val="center"/>
          </w:tcPr>
          <w:p w14:paraId="41C9EA72" w14:textId="77777777" w:rsidR="004316E2" w:rsidRPr="007E3EFA" w:rsidRDefault="004D6212" w:rsidP="007E3EFA">
            <w:pPr>
              <w:spacing w:line="276" w:lineRule="auto"/>
              <w:ind w:left="259"/>
              <w:jc w:val="center"/>
              <w:rPr>
                <w:b/>
                <w:sz w:val="20"/>
                <w:szCs w:val="20"/>
              </w:rPr>
            </w:pPr>
            <w:r w:rsidRPr="007E3EFA">
              <w:rPr>
                <w:b/>
                <w:sz w:val="20"/>
                <w:szCs w:val="20"/>
              </w:rPr>
              <w:t xml:space="preserve">Битүү металл суваг </w:t>
            </w:r>
          </w:p>
          <w:p w14:paraId="35B27CAD" w14:textId="77777777" w:rsidR="004316E2" w:rsidRPr="007E3EFA" w:rsidRDefault="004316E2" w:rsidP="004316E2">
            <w:pPr>
              <w:spacing w:line="276" w:lineRule="auto"/>
              <w:jc w:val="center"/>
              <w:rPr>
                <w:b/>
                <w:sz w:val="20"/>
                <w:szCs w:val="20"/>
              </w:rPr>
            </w:pPr>
          </w:p>
          <w:p w14:paraId="5EFDA2A9" w14:textId="7A33F106" w:rsidR="004D6212" w:rsidRPr="007E3EFA" w:rsidRDefault="004D6212" w:rsidP="004316E2">
            <w:pPr>
              <w:spacing w:line="276" w:lineRule="auto"/>
              <w:jc w:val="center"/>
              <w:rPr>
                <w:bCs/>
                <w:sz w:val="20"/>
                <w:szCs w:val="20"/>
              </w:rPr>
            </w:pPr>
            <w:r w:rsidRPr="007E3EFA">
              <w:rPr>
                <w:bCs/>
                <w:sz w:val="20"/>
                <w:szCs w:val="20"/>
              </w:rPr>
              <w:t>C</w:t>
            </w:r>
          </w:p>
        </w:tc>
      </w:tr>
      <w:tr w:rsidR="004D6212" w:rsidRPr="007E3EFA" w14:paraId="04148EC0" w14:textId="77777777" w:rsidTr="004316E2">
        <w:tc>
          <w:tcPr>
            <w:tcW w:w="2405" w:type="dxa"/>
            <w:tcMar>
              <w:top w:w="25" w:type="dxa"/>
              <w:left w:w="30" w:type="dxa"/>
              <w:bottom w:w="25" w:type="dxa"/>
              <w:right w:w="30" w:type="dxa"/>
            </w:tcMar>
            <w:vAlign w:val="center"/>
          </w:tcPr>
          <w:p w14:paraId="56B69696" w14:textId="77777777" w:rsidR="004D6212" w:rsidRPr="007E3EFA" w:rsidRDefault="004D6212" w:rsidP="004316E2">
            <w:pPr>
              <w:spacing w:line="276" w:lineRule="auto"/>
              <w:jc w:val="center"/>
              <w:rPr>
                <w:sz w:val="20"/>
                <w:szCs w:val="20"/>
              </w:rPr>
            </w:pPr>
            <w:r w:rsidRPr="007E3EFA">
              <w:rPr>
                <w:sz w:val="20"/>
                <w:szCs w:val="20"/>
              </w:rPr>
              <w:t>200 mm</w:t>
            </w:r>
          </w:p>
        </w:tc>
        <w:tc>
          <w:tcPr>
            <w:tcW w:w="2410" w:type="dxa"/>
            <w:tcMar>
              <w:top w:w="25" w:type="dxa"/>
              <w:left w:w="30" w:type="dxa"/>
              <w:bottom w:w="25" w:type="dxa"/>
              <w:right w:w="30" w:type="dxa"/>
            </w:tcMar>
            <w:vAlign w:val="center"/>
          </w:tcPr>
          <w:p w14:paraId="35BBEFB4" w14:textId="77777777" w:rsidR="004D6212" w:rsidRPr="007E3EFA" w:rsidRDefault="004D6212" w:rsidP="004316E2">
            <w:pPr>
              <w:spacing w:line="276" w:lineRule="auto"/>
              <w:jc w:val="center"/>
              <w:rPr>
                <w:sz w:val="20"/>
                <w:szCs w:val="20"/>
              </w:rPr>
            </w:pPr>
            <w:r w:rsidRPr="007E3EFA">
              <w:rPr>
                <w:sz w:val="20"/>
                <w:szCs w:val="20"/>
              </w:rPr>
              <w:t>150 mm</w:t>
            </w:r>
          </w:p>
        </w:tc>
        <w:tc>
          <w:tcPr>
            <w:tcW w:w="2268" w:type="dxa"/>
            <w:tcMar>
              <w:top w:w="25" w:type="dxa"/>
              <w:left w:w="30" w:type="dxa"/>
              <w:bottom w:w="25" w:type="dxa"/>
              <w:right w:w="30" w:type="dxa"/>
            </w:tcMar>
            <w:vAlign w:val="center"/>
          </w:tcPr>
          <w:p w14:paraId="05E7A5DC" w14:textId="77777777" w:rsidR="004D6212" w:rsidRPr="007E3EFA" w:rsidRDefault="004D6212" w:rsidP="004316E2">
            <w:pPr>
              <w:spacing w:line="276" w:lineRule="auto"/>
              <w:jc w:val="center"/>
              <w:rPr>
                <w:sz w:val="20"/>
                <w:szCs w:val="20"/>
              </w:rPr>
            </w:pPr>
            <w:r w:rsidRPr="007E3EFA">
              <w:rPr>
                <w:sz w:val="20"/>
                <w:szCs w:val="20"/>
              </w:rPr>
              <w:t>100 mm</w:t>
            </w:r>
          </w:p>
        </w:tc>
        <w:tc>
          <w:tcPr>
            <w:tcW w:w="2268" w:type="dxa"/>
            <w:tcMar>
              <w:top w:w="25" w:type="dxa"/>
              <w:left w:w="30" w:type="dxa"/>
              <w:bottom w:w="25" w:type="dxa"/>
              <w:right w:w="30" w:type="dxa"/>
            </w:tcMar>
            <w:vAlign w:val="center"/>
          </w:tcPr>
          <w:p w14:paraId="22D297C1" w14:textId="77777777" w:rsidR="004D6212" w:rsidRPr="007E3EFA" w:rsidRDefault="004D6212" w:rsidP="004316E2">
            <w:pPr>
              <w:spacing w:line="276" w:lineRule="auto"/>
              <w:jc w:val="center"/>
              <w:rPr>
                <w:sz w:val="20"/>
                <w:szCs w:val="20"/>
              </w:rPr>
            </w:pPr>
            <w:r w:rsidRPr="007E3EFA">
              <w:rPr>
                <w:sz w:val="20"/>
                <w:szCs w:val="20"/>
              </w:rPr>
              <w:t>0 mm</w:t>
            </w:r>
          </w:p>
        </w:tc>
      </w:tr>
      <w:tr w:rsidR="00A5466A" w:rsidRPr="007E3EFA" w14:paraId="00B37A3D" w14:textId="77777777" w:rsidTr="00E16BEC">
        <w:tc>
          <w:tcPr>
            <w:tcW w:w="9351" w:type="dxa"/>
            <w:gridSpan w:val="4"/>
            <w:tcMar>
              <w:top w:w="25" w:type="dxa"/>
              <w:left w:w="30" w:type="dxa"/>
              <w:bottom w:w="25" w:type="dxa"/>
              <w:right w:w="30" w:type="dxa"/>
            </w:tcMar>
            <w:vAlign w:val="center"/>
          </w:tcPr>
          <w:p w14:paraId="179FF9C4" w14:textId="77777777" w:rsidR="00A5466A" w:rsidRPr="007E3EFA" w:rsidRDefault="00A5466A" w:rsidP="007B0C1E">
            <w:pPr>
              <w:spacing w:line="276" w:lineRule="auto"/>
              <w:ind w:left="104" w:right="257"/>
              <w:jc w:val="both"/>
              <w:rPr>
                <w:sz w:val="20"/>
                <w:szCs w:val="20"/>
              </w:rPr>
            </w:pPr>
            <w:r w:rsidRPr="007E3EFA">
              <w:rPr>
                <w:sz w:val="20"/>
                <w:szCs w:val="20"/>
              </w:rPr>
              <w:t>A: DC–100 MHz давтамжийн мужид, 50 mm × 100 mm нүдний хэмжээтэй гагнасан ган торон сагстай дүйцэх экраны хамгаалалтын үзүүлэлт бүхий кабель байрлуулах хийцэд хамаарна.</w:t>
            </w:r>
          </w:p>
          <w:p w14:paraId="25B079B7" w14:textId="77777777" w:rsidR="00A5466A" w:rsidRPr="007E3EFA" w:rsidRDefault="00A5466A" w:rsidP="007B0C1E">
            <w:pPr>
              <w:spacing w:line="276" w:lineRule="auto"/>
              <w:ind w:left="104" w:right="257"/>
              <w:jc w:val="both"/>
              <w:rPr>
                <w:sz w:val="20"/>
                <w:szCs w:val="20"/>
              </w:rPr>
            </w:pPr>
            <w:r w:rsidRPr="007E3EFA">
              <w:rPr>
                <w:sz w:val="20"/>
                <w:szCs w:val="20"/>
              </w:rPr>
              <w:br/>
              <w:t>B: DC–100 MHz давтамжийн мужид, ханын зузаан нь 1,0 mm-ээс багагүй бөгөөд жигд тархсан нүхний нийт талбай нь 20 %-иас ихгүй ган тавиуртай дүйцэх экраны хамгаалалтын үзүүлэлт бүхий кабель байрлуулах хийцэд хамаарна.</w:t>
            </w:r>
          </w:p>
          <w:p w14:paraId="5177EC5D" w14:textId="6F3D81FB" w:rsidR="00A5466A" w:rsidRPr="007E3EFA" w:rsidRDefault="00A5466A" w:rsidP="007B0C1E">
            <w:pPr>
              <w:spacing w:line="276" w:lineRule="auto"/>
              <w:ind w:left="104" w:right="257"/>
              <w:jc w:val="both"/>
              <w:rPr>
                <w:sz w:val="20"/>
                <w:szCs w:val="20"/>
              </w:rPr>
            </w:pPr>
            <w:r w:rsidRPr="007E3EFA">
              <w:rPr>
                <w:sz w:val="20"/>
                <w:szCs w:val="20"/>
              </w:rPr>
              <w:br/>
              <w:t>C: DC–100 MHz давтамжийн мужид, ханын зузаан нь 1,5 mm-ээс багагүй ган хоолойтой дүйцэх экраны хамгаалалтын үзүүлэлт бүхий кабель байрлуулах хийцэд хамаарна.</w:t>
            </w:r>
          </w:p>
        </w:tc>
      </w:tr>
    </w:tbl>
    <w:p w14:paraId="58506706" w14:textId="77777777" w:rsidR="004D6212" w:rsidRDefault="004D6212"/>
    <w:p w14:paraId="16F67F7B" w14:textId="289D6BF2" w:rsidR="002A510D" w:rsidRPr="00F71E6E" w:rsidRDefault="002A510D" w:rsidP="00F71E6E">
      <w:pPr>
        <w:jc w:val="center"/>
        <w:rPr>
          <w:b/>
          <w:bCs/>
        </w:rPr>
      </w:pPr>
      <w:r w:rsidRPr="00F71E6E">
        <w:rPr>
          <w:b/>
          <w:bCs/>
        </w:rPr>
        <w:t>Table 5 - Summary of minimum separation distances where the specification or intended application of the information and communication technology cable is not available</w:t>
      </w:r>
    </w:p>
    <w:tbl>
      <w:tblPr>
        <w:tblStyle w:val="TableGrid"/>
        <w:tblW w:w="9351" w:type="dxa"/>
        <w:tblLook w:val="04A0" w:firstRow="1" w:lastRow="0" w:firstColumn="1" w:lastColumn="0" w:noHBand="0" w:noVBand="1"/>
      </w:tblPr>
      <w:tblGrid>
        <w:gridCol w:w="2405"/>
        <w:gridCol w:w="2410"/>
        <w:gridCol w:w="2268"/>
        <w:gridCol w:w="2268"/>
      </w:tblGrid>
      <w:tr w:rsidR="005E2AAF" w:rsidRPr="007E3EFA" w14:paraId="505C7092" w14:textId="77777777" w:rsidTr="00CF5077">
        <w:tc>
          <w:tcPr>
            <w:tcW w:w="2405" w:type="dxa"/>
            <w:tcMar>
              <w:top w:w="25" w:type="dxa"/>
              <w:left w:w="30" w:type="dxa"/>
              <w:bottom w:w="25" w:type="dxa"/>
              <w:right w:w="30" w:type="dxa"/>
            </w:tcMar>
          </w:tcPr>
          <w:p w14:paraId="3C9F0501" w14:textId="30A6BD78" w:rsidR="005E2AAF" w:rsidRPr="005E2AAF" w:rsidRDefault="005E2AAF" w:rsidP="005E2AAF">
            <w:pPr>
              <w:spacing w:line="276" w:lineRule="auto"/>
              <w:jc w:val="center"/>
              <w:rPr>
                <w:sz w:val="20"/>
                <w:szCs w:val="20"/>
                <w:lang w:val="mn-MN"/>
              </w:rPr>
            </w:pPr>
            <w:r w:rsidRPr="005E2AAF">
              <w:rPr>
                <w:b/>
                <w:sz w:val="20"/>
                <w:szCs w:val="20"/>
              </w:rPr>
              <w:t>Seperation without electromagnetic barrier</w:t>
            </w:r>
          </w:p>
        </w:tc>
        <w:tc>
          <w:tcPr>
            <w:tcW w:w="2410" w:type="dxa"/>
            <w:tcMar>
              <w:top w:w="25" w:type="dxa"/>
              <w:left w:w="30" w:type="dxa"/>
              <w:bottom w:w="25" w:type="dxa"/>
              <w:right w:w="30" w:type="dxa"/>
            </w:tcMar>
          </w:tcPr>
          <w:p w14:paraId="226BFB75" w14:textId="77777777" w:rsidR="001235FB" w:rsidRDefault="005E2AAF" w:rsidP="005E2AAF">
            <w:pPr>
              <w:spacing w:line="276" w:lineRule="auto"/>
              <w:ind w:left="110"/>
              <w:jc w:val="center"/>
              <w:rPr>
                <w:b/>
                <w:sz w:val="20"/>
                <w:szCs w:val="20"/>
              </w:rPr>
            </w:pPr>
            <w:r w:rsidRPr="005E2AAF">
              <w:rPr>
                <w:b/>
                <w:sz w:val="20"/>
                <w:szCs w:val="20"/>
              </w:rPr>
              <w:t xml:space="preserve">Open metallic containment </w:t>
            </w:r>
          </w:p>
          <w:p w14:paraId="787C7488" w14:textId="77777777" w:rsidR="001235FB" w:rsidRDefault="001235FB" w:rsidP="005E2AAF">
            <w:pPr>
              <w:spacing w:line="276" w:lineRule="auto"/>
              <w:ind w:left="110"/>
              <w:jc w:val="center"/>
              <w:rPr>
                <w:b/>
                <w:sz w:val="20"/>
                <w:szCs w:val="20"/>
              </w:rPr>
            </w:pPr>
          </w:p>
          <w:p w14:paraId="0E13F05A" w14:textId="239A7B64" w:rsidR="005E2AAF" w:rsidRPr="001235FB" w:rsidRDefault="005E2AAF" w:rsidP="005E2AAF">
            <w:pPr>
              <w:spacing w:line="276" w:lineRule="auto"/>
              <w:ind w:left="110"/>
              <w:jc w:val="center"/>
              <w:rPr>
                <w:bCs/>
                <w:sz w:val="20"/>
                <w:szCs w:val="20"/>
              </w:rPr>
            </w:pPr>
            <w:r w:rsidRPr="001235FB">
              <w:rPr>
                <w:bCs/>
                <w:sz w:val="20"/>
                <w:szCs w:val="20"/>
              </w:rPr>
              <w:t>A</w:t>
            </w:r>
          </w:p>
        </w:tc>
        <w:tc>
          <w:tcPr>
            <w:tcW w:w="2268" w:type="dxa"/>
            <w:tcMar>
              <w:top w:w="25" w:type="dxa"/>
              <w:left w:w="30" w:type="dxa"/>
              <w:bottom w:w="25" w:type="dxa"/>
              <w:right w:w="30" w:type="dxa"/>
            </w:tcMar>
          </w:tcPr>
          <w:p w14:paraId="6EEF06E8" w14:textId="77777777" w:rsidR="001235FB" w:rsidRDefault="005E2AAF" w:rsidP="005E2AAF">
            <w:pPr>
              <w:spacing w:line="276" w:lineRule="auto"/>
              <w:jc w:val="center"/>
              <w:rPr>
                <w:b/>
                <w:sz w:val="20"/>
                <w:szCs w:val="20"/>
              </w:rPr>
            </w:pPr>
            <w:r w:rsidRPr="005E2AAF">
              <w:rPr>
                <w:b/>
                <w:sz w:val="20"/>
                <w:szCs w:val="20"/>
              </w:rPr>
              <w:t xml:space="preserve">Perforated metallic containment </w:t>
            </w:r>
          </w:p>
          <w:p w14:paraId="1AF6900A" w14:textId="77777777" w:rsidR="001235FB" w:rsidRDefault="001235FB" w:rsidP="005E2AAF">
            <w:pPr>
              <w:spacing w:line="276" w:lineRule="auto"/>
              <w:jc w:val="center"/>
              <w:rPr>
                <w:b/>
                <w:sz w:val="20"/>
                <w:szCs w:val="20"/>
              </w:rPr>
            </w:pPr>
          </w:p>
          <w:p w14:paraId="799E5A92" w14:textId="62E8E06D" w:rsidR="005E2AAF" w:rsidRPr="001235FB" w:rsidRDefault="005E2AAF" w:rsidP="005E2AAF">
            <w:pPr>
              <w:spacing w:line="276" w:lineRule="auto"/>
              <w:jc w:val="center"/>
              <w:rPr>
                <w:bCs/>
                <w:sz w:val="20"/>
                <w:szCs w:val="20"/>
              </w:rPr>
            </w:pPr>
            <w:r w:rsidRPr="001235FB">
              <w:rPr>
                <w:bCs/>
                <w:sz w:val="20"/>
                <w:szCs w:val="20"/>
              </w:rPr>
              <w:t>B</w:t>
            </w:r>
          </w:p>
        </w:tc>
        <w:tc>
          <w:tcPr>
            <w:tcW w:w="2268" w:type="dxa"/>
            <w:tcMar>
              <w:top w:w="25" w:type="dxa"/>
              <w:left w:w="30" w:type="dxa"/>
              <w:bottom w:w="25" w:type="dxa"/>
              <w:right w:w="30" w:type="dxa"/>
            </w:tcMar>
          </w:tcPr>
          <w:p w14:paraId="30142AF0" w14:textId="77777777" w:rsidR="001235FB" w:rsidRDefault="005E2AAF" w:rsidP="005E2AAF">
            <w:pPr>
              <w:spacing w:line="276" w:lineRule="auto"/>
              <w:jc w:val="center"/>
              <w:rPr>
                <w:b/>
                <w:sz w:val="20"/>
                <w:szCs w:val="20"/>
              </w:rPr>
            </w:pPr>
            <w:r w:rsidRPr="005E2AAF">
              <w:rPr>
                <w:b/>
                <w:sz w:val="20"/>
                <w:szCs w:val="20"/>
              </w:rPr>
              <w:t xml:space="preserve">Solid metallic containment </w:t>
            </w:r>
          </w:p>
          <w:p w14:paraId="325C41E0" w14:textId="77777777" w:rsidR="001235FB" w:rsidRDefault="001235FB" w:rsidP="005E2AAF">
            <w:pPr>
              <w:spacing w:line="276" w:lineRule="auto"/>
              <w:jc w:val="center"/>
              <w:rPr>
                <w:b/>
                <w:sz w:val="20"/>
                <w:szCs w:val="20"/>
              </w:rPr>
            </w:pPr>
          </w:p>
          <w:p w14:paraId="041C6507" w14:textId="10C00A6A" w:rsidR="005E2AAF" w:rsidRPr="001235FB" w:rsidRDefault="005E2AAF" w:rsidP="005E2AAF">
            <w:pPr>
              <w:spacing w:line="276" w:lineRule="auto"/>
              <w:jc w:val="center"/>
              <w:rPr>
                <w:bCs/>
                <w:sz w:val="20"/>
                <w:szCs w:val="20"/>
              </w:rPr>
            </w:pPr>
            <w:r w:rsidRPr="001235FB">
              <w:rPr>
                <w:bCs/>
                <w:sz w:val="20"/>
                <w:szCs w:val="20"/>
              </w:rPr>
              <w:t>C</w:t>
            </w:r>
          </w:p>
        </w:tc>
      </w:tr>
      <w:tr w:rsidR="001C04CC" w:rsidRPr="007E3EFA" w14:paraId="09F0B146" w14:textId="77777777" w:rsidTr="00176C73">
        <w:tc>
          <w:tcPr>
            <w:tcW w:w="2405" w:type="dxa"/>
            <w:tcMar>
              <w:top w:w="25" w:type="dxa"/>
              <w:left w:w="30" w:type="dxa"/>
              <w:bottom w:w="25" w:type="dxa"/>
              <w:right w:w="30" w:type="dxa"/>
            </w:tcMar>
            <w:vAlign w:val="center"/>
          </w:tcPr>
          <w:p w14:paraId="05575F45" w14:textId="77777777" w:rsidR="001C04CC" w:rsidRPr="007E3EFA" w:rsidRDefault="001C04CC" w:rsidP="00176C73">
            <w:pPr>
              <w:spacing w:line="276" w:lineRule="auto"/>
              <w:jc w:val="center"/>
              <w:rPr>
                <w:sz w:val="20"/>
                <w:szCs w:val="20"/>
              </w:rPr>
            </w:pPr>
            <w:r w:rsidRPr="007E3EFA">
              <w:rPr>
                <w:sz w:val="20"/>
                <w:szCs w:val="20"/>
              </w:rPr>
              <w:t>200 mm</w:t>
            </w:r>
          </w:p>
        </w:tc>
        <w:tc>
          <w:tcPr>
            <w:tcW w:w="2410" w:type="dxa"/>
            <w:tcMar>
              <w:top w:w="25" w:type="dxa"/>
              <w:left w:w="30" w:type="dxa"/>
              <w:bottom w:w="25" w:type="dxa"/>
              <w:right w:w="30" w:type="dxa"/>
            </w:tcMar>
            <w:vAlign w:val="center"/>
          </w:tcPr>
          <w:p w14:paraId="03EE7F76" w14:textId="77777777" w:rsidR="001C04CC" w:rsidRPr="007E3EFA" w:rsidRDefault="001C04CC" w:rsidP="00176C73">
            <w:pPr>
              <w:spacing w:line="276" w:lineRule="auto"/>
              <w:jc w:val="center"/>
              <w:rPr>
                <w:sz w:val="20"/>
                <w:szCs w:val="20"/>
              </w:rPr>
            </w:pPr>
            <w:r w:rsidRPr="007E3EFA">
              <w:rPr>
                <w:sz w:val="20"/>
                <w:szCs w:val="20"/>
              </w:rPr>
              <w:t>150 mm</w:t>
            </w:r>
          </w:p>
        </w:tc>
        <w:tc>
          <w:tcPr>
            <w:tcW w:w="2268" w:type="dxa"/>
            <w:tcMar>
              <w:top w:w="25" w:type="dxa"/>
              <w:left w:w="30" w:type="dxa"/>
              <w:bottom w:w="25" w:type="dxa"/>
              <w:right w:w="30" w:type="dxa"/>
            </w:tcMar>
            <w:vAlign w:val="center"/>
          </w:tcPr>
          <w:p w14:paraId="6F9C777B" w14:textId="77777777" w:rsidR="001C04CC" w:rsidRPr="007E3EFA" w:rsidRDefault="001C04CC" w:rsidP="00176C73">
            <w:pPr>
              <w:spacing w:line="276" w:lineRule="auto"/>
              <w:jc w:val="center"/>
              <w:rPr>
                <w:sz w:val="20"/>
                <w:szCs w:val="20"/>
              </w:rPr>
            </w:pPr>
            <w:r w:rsidRPr="007E3EFA">
              <w:rPr>
                <w:sz w:val="20"/>
                <w:szCs w:val="20"/>
              </w:rPr>
              <w:t>100 mm</w:t>
            </w:r>
          </w:p>
        </w:tc>
        <w:tc>
          <w:tcPr>
            <w:tcW w:w="2268" w:type="dxa"/>
            <w:tcMar>
              <w:top w:w="25" w:type="dxa"/>
              <w:left w:w="30" w:type="dxa"/>
              <w:bottom w:w="25" w:type="dxa"/>
              <w:right w:w="30" w:type="dxa"/>
            </w:tcMar>
            <w:vAlign w:val="center"/>
          </w:tcPr>
          <w:p w14:paraId="60A08A90" w14:textId="77777777" w:rsidR="001C04CC" w:rsidRPr="007E3EFA" w:rsidRDefault="001C04CC" w:rsidP="00176C73">
            <w:pPr>
              <w:spacing w:line="276" w:lineRule="auto"/>
              <w:jc w:val="center"/>
              <w:rPr>
                <w:sz w:val="20"/>
                <w:szCs w:val="20"/>
              </w:rPr>
            </w:pPr>
            <w:r w:rsidRPr="007E3EFA">
              <w:rPr>
                <w:sz w:val="20"/>
                <w:szCs w:val="20"/>
              </w:rPr>
              <w:t>0 mm</w:t>
            </w:r>
          </w:p>
        </w:tc>
      </w:tr>
      <w:tr w:rsidR="001C04CC" w:rsidRPr="007E3EFA" w14:paraId="39D06894" w14:textId="77777777" w:rsidTr="00176C73">
        <w:tc>
          <w:tcPr>
            <w:tcW w:w="9351" w:type="dxa"/>
            <w:gridSpan w:val="4"/>
            <w:tcMar>
              <w:top w:w="25" w:type="dxa"/>
              <w:left w:w="30" w:type="dxa"/>
              <w:bottom w:w="25" w:type="dxa"/>
              <w:right w:w="30" w:type="dxa"/>
            </w:tcMar>
            <w:vAlign w:val="center"/>
          </w:tcPr>
          <w:p w14:paraId="60D7DDBF" w14:textId="77777777" w:rsidR="002A72A3" w:rsidRDefault="009720E0" w:rsidP="002A72A3">
            <w:pPr>
              <w:ind w:left="246" w:right="115"/>
              <w:rPr>
                <w:sz w:val="20"/>
                <w:szCs w:val="20"/>
              </w:rPr>
            </w:pPr>
            <w:r w:rsidRPr="002A72A3">
              <w:rPr>
                <w:sz w:val="20"/>
                <w:szCs w:val="20"/>
              </w:rPr>
              <w:t>A: Applicable to containment with screening performance (DC-100 MHz) equivalent to welded mesh steel basket of mesh size 50 mm × 100 mm.</w:t>
            </w:r>
          </w:p>
          <w:p w14:paraId="6CD8DE95" w14:textId="77777777" w:rsidR="002A72A3" w:rsidRDefault="009720E0" w:rsidP="002A72A3">
            <w:pPr>
              <w:ind w:left="246" w:right="115"/>
              <w:rPr>
                <w:sz w:val="20"/>
                <w:szCs w:val="20"/>
              </w:rPr>
            </w:pPr>
            <w:r w:rsidRPr="002A72A3">
              <w:rPr>
                <w:sz w:val="20"/>
                <w:szCs w:val="20"/>
              </w:rPr>
              <w:br/>
              <w:t>B: Applicable to containment with screening performance (DC-100 MHz) equivalent to steel tray of at least 1,0 mm wall thickness and no more than 20 % evenly distributed perforated area.</w:t>
            </w:r>
          </w:p>
          <w:p w14:paraId="4E65FE0F" w14:textId="5462C97F" w:rsidR="001C04CC" w:rsidRPr="002A72A3" w:rsidRDefault="009720E0" w:rsidP="002A72A3">
            <w:pPr>
              <w:ind w:left="246" w:right="115"/>
              <w:rPr>
                <w:sz w:val="20"/>
                <w:szCs w:val="20"/>
              </w:rPr>
            </w:pPr>
            <w:r w:rsidRPr="002A72A3">
              <w:rPr>
                <w:sz w:val="20"/>
                <w:szCs w:val="20"/>
              </w:rPr>
              <w:br/>
              <w:t>C: Applicable to containment with screening performance (DC-100 MHz) equivalent to a steel conduit of at least 1,5 mm wall thickness.</w:t>
            </w:r>
          </w:p>
        </w:tc>
      </w:tr>
    </w:tbl>
    <w:p w14:paraId="5C6F806F" w14:textId="77777777" w:rsidR="001C04CC" w:rsidRDefault="001C04CC"/>
    <w:p w14:paraId="05D4EF33" w14:textId="77777777" w:rsidR="004D6212" w:rsidRDefault="004D6212"/>
    <w:tbl>
      <w:tblPr>
        <w:tblStyle w:val="TableGrid"/>
        <w:tblW w:w="0" w:type="auto"/>
        <w:tblLook w:val="04A0" w:firstRow="1" w:lastRow="0" w:firstColumn="1" w:lastColumn="0" w:noHBand="0" w:noVBand="1"/>
      </w:tblPr>
      <w:tblGrid>
        <w:gridCol w:w="4957"/>
        <w:gridCol w:w="4393"/>
      </w:tblGrid>
      <w:tr w:rsidR="00C810EC" w14:paraId="7A5324AB" w14:textId="77777777" w:rsidTr="00617A8D">
        <w:tc>
          <w:tcPr>
            <w:tcW w:w="4957" w:type="dxa"/>
          </w:tcPr>
          <w:p w14:paraId="4D7DF87B" w14:textId="08320A9E" w:rsidR="00C810EC" w:rsidRDefault="005F3DA4" w:rsidP="00737F2A">
            <w:pPr>
              <w:spacing w:line="276" w:lineRule="auto"/>
              <w:jc w:val="both"/>
            </w:pPr>
            <w:r w:rsidRPr="005F3DA4">
              <w:t xml:space="preserve">Мэдээлэл, харилцаа холбооны технологийн кабель болон тэжээлийн кабелийн хоорондын хамгийн бага </w:t>
            </w:r>
            <w:r w:rsidRPr="005F3DA4">
              <w:lastRenderedPageBreak/>
              <w:t>тусгаарлах зайг тогтоохдоо кабелийн бэхэлгээний цэгүүд эсхүл бусад тогтоох хэрэгслийн хооронд кабель шилжих, хэлбийх боломжийг бүрэн тооцсон байна (24-р зургийн жишээг үз</w:t>
            </w:r>
            <w:r w:rsidR="00720C5C">
              <w:t>нэ үү</w:t>
            </w:r>
            <w:r w:rsidRPr="005F3DA4">
              <w:t>).</w:t>
            </w:r>
          </w:p>
        </w:tc>
        <w:tc>
          <w:tcPr>
            <w:tcW w:w="4393" w:type="dxa"/>
          </w:tcPr>
          <w:p w14:paraId="74B2617E" w14:textId="7A66C0CC" w:rsidR="00C810EC" w:rsidRDefault="00C810EC" w:rsidP="00737F2A">
            <w:pPr>
              <w:spacing w:line="276" w:lineRule="auto"/>
              <w:jc w:val="both"/>
            </w:pPr>
            <w:r>
              <w:lastRenderedPageBreak/>
              <w:t xml:space="preserve">The minimum separation between the information and communication technology cables and power supply </w:t>
            </w:r>
            <w:r>
              <w:lastRenderedPageBreak/>
              <w:t>cables shall include all allowances for cable movement between their fixing points or other restraints (see example in Figure 24).</w:t>
            </w:r>
          </w:p>
        </w:tc>
      </w:tr>
    </w:tbl>
    <w:p w14:paraId="7CCDBF37" w14:textId="77777777" w:rsidR="00213323" w:rsidRDefault="00213323"/>
    <w:p w14:paraId="2509E947" w14:textId="58E63DFD" w:rsidR="00E80648" w:rsidRPr="00E80648" w:rsidRDefault="00E80648" w:rsidP="00E80648">
      <w:pPr>
        <w:jc w:val="center"/>
      </w:pPr>
      <w:r w:rsidRPr="00E80648">
        <w:rPr>
          <w:noProof/>
        </w:rPr>
        <w:drawing>
          <wp:inline distT="0" distB="0" distL="0" distR="0" wp14:anchorId="0CD36658" wp14:editId="4DB49636">
            <wp:extent cx="3267986" cy="1613045"/>
            <wp:effectExtent l="0" t="0" r="889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89342" cy="1623586"/>
                    </a:xfrm>
                    <a:prstGeom prst="rect">
                      <a:avLst/>
                    </a:prstGeom>
                    <a:noFill/>
                    <a:ln>
                      <a:noFill/>
                    </a:ln>
                  </pic:spPr>
                </pic:pic>
              </a:graphicData>
            </a:graphic>
          </wp:inline>
        </w:drawing>
      </w:r>
    </w:p>
    <w:p w14:paraId="7C9EC47A" w14:textId="306CD2C1" w:rsidR="00213323" w:rsidRDefault="00B60601" w:rsidP="00B60601">
      <w:pPr>
        <w:jc w:val="center"/>
        <w:rPr>
          <w:b/>
        </w:rPr>
      </w:pPr>
      <w:r>
        <w:rPr>
          <w:b/>
        </w:rPr>
        <w:t>24-р зураг – Кабелийн тусгаарлах зайн жишээ</w:t>
      </w:r>
    </w:p>
    <w:p w14:paraId="316AFCF4" w14:textId="77777777" w:rsidR="00B60601" w:rsidRDefault="00B60601" w:rsidP="00B60601">
      <w:pPr>
        <w:jc w:val="center"/>
      </w:pPr>
    </w:p>
    <w:p w14:paraId="19EA1953" w14:textId="77777777" w:rsidR="00B60601" w:rsidRDefault="00B60601" w:rsidP="00B60601">
      <w:pPr>
        <w:spacing w:line="276" w:lineRule="auto"/>
        <w:jc w:val="center"/>
      </w:pPr>
      <w:r>
        <w:rPr>
          <w:noProof/>
        </w:rPr>
        <w:drawing>
          <wp:inline distT="0" distB="0" distL="0" distR="0" wp14:anchorId="05CC06DC" wp14:editId="49F21DA5">
            <wp:extent cx="3092781" cy="156635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4.png"/>
                    <pic:cNvPicPr/>
                  </pic:nvPicPr>
                  <pic:blipFill>
                    <a:blip r:embed="rId61"/>
                    <a:stretch>
                      <a:fillRect/>
                    </a:stretch>
                  </pic:blipFill>
                  <pic:spPr>
                    <a:xfrm>
                      <a:off x="0" y="0"/>
                      <a:ext cx="3099190" cy="1569600"/>
                    </a:xfrm>
                    <a:prstGeom prst="rect">
                      <a:avLst/>
                    </a:prstGeom>
                  </pic:spPr>
                </pic:pic>
              </a:graphicData>
            </a:graphic>
          </wp:inline>
        </w:drawing>
      </w:r>
    </w:p>
    <w:p w14:paraId="64FFF8A2" w14:textId="44DA4D15" w:rsidR="00213323" w:rsidRDefault="00B60601" w:rsidP="00B60601">
      <w:pPr>
        <w:jc w:val="center"/>
      </w:pPr>
      <w:r>
        <w:rPr>
          <w:b/>
        </w:rPr>
        <w:t>Figure 24 – Example of cable separation distance</w:t>
      </w:r>
    </w:p>
    <w:tbl>
      <w:tblPr>
        <w:tblStyle w:val="TableGrid"/>
        <w:tblW w:w="0" w:type="auto"/>
        <w:tblLook w:val="04A0" w:firstRow="1" w:lastRow="0" w:firstColumn="1" w:lastColumn="0" w:noHBand="0" w:noVBand="1"/>
      </w:tblPr>
      <w:tblGrid>
        <w:gridCol w:w="4815"/>
        <w:gridCol w:w="4535"/>
      </w:tblGrid>
      <w:tr w:rsidR="00C810EC" w14:paraId="3343A9E1" w14:textId="77777777" w:rsidTr="00957753">
        <w:tc>
          <w:tcPr>
            <w:tcW w:w="4815" w:type="dxa"/>
          </w:tcPr>
          <w:p w14:paraId="2B318FA4" w14:textId="336D0D54" w:rsidR="00C810EC" w:rsidRDefault="00FB1910" w:rsidP="00737F2A">
            <w:pPr>
              <w:spacing w:line="276" w:lineRule="auto"/>
              <w:jc w:val="both"/>
              <w:rPr>
                <w:noProof/>
              </w:rPr>
            </w:pPr>
            <w:r w:rsidRPr="00FB1910">
              <w:t>Хамгийн бага тусгаарлан байрлуулах зайны шаардлагыг орон зайн бүх чиглэлд баримтална. Гэвч мэдээлэл, харилцаа холбооны технологийн кабель болон тэжээлийн кабель зайлшгүй огтлолцох бөгөөд шаардлагатай хамгийн бага тусгаарлан байрлуулах зайг хангах боломжгүй тохиолдолд огтлолцох цэгийн хоёр талд, тухайн хамгийн бага тусгаарлах зайтай тэнцүү буюу түүнээс их уртын турш кабелиудын огтлолцох өнцгийг ойролцоогоор 90° байлгана.</w:t>
            </w:r>
          </w:p>
        </w:tc>
        <w:tc>
          <w:tcPr>
            <w:tcW w:w="4535" w:type="dxa"/>
          </w:tcPr>
          <w:p w14:paraId="276044FF" w14:textId="2B790B7B" w:rsidR="00C810EC" w:rsidRDefault="00C810EC" w:rsidP="00737F2A">
            <w:pPr>
              <w:spacing w:line="276" w:lineRule="auto"/>
              <w:jc w:val="both"/>
              <w:rPr>
                <w:noProof/>
              </w:rPr>
            </w:pPr>
            <w:r>
              <w:t>The minimum separation requirement applies in three dimensions. However, where information and communication technology cables and power supply cables are required to cross and required minimum separation cannot be maintained, then the angle of their crossing shall be maintained at approximately 90° on either side of the crossing for a distance no less than the applicable minimum separation requirement.</w:t>
            </w:r>
          </w:p>
        </w:tc>
      </w:tr>
      <w:tr w:rsidR="00C810EC" w14:paraId="286425B7" w14:textId="77777777" w:rsidTr="00957753">
        <w:tc>
          <w:tcPr>
            <w:tcW w:w="4815" w:type="dxa"/>
          </w:tcPr>
          <w:p w14:paraId="367FAA2A" w14:textId="25079AEC" w:rsidR="00C810EC" w:rsidRPr="00257CF4" w:rsidRDefault="00C810EC" w:rsidP="00737F2A">
            <w:pPr>
              <w:spacing w:line="276" w:lineRule="auto"/>
              <w:jc w:val="both"/>
            </w:pPr>
            <w:r w:rsidRPr="00257CF4">
              <w:rPr>
                <w:b/>
              </w:rPr>
              <w:lastRenderedPageBreak/>
              <w:t>444.6.3 Тусгаарлан байрлуулах зай тэг байх нөхцөл</w:t>
            </w:r>
          </w:p>
        </w:tc>
        <w:tc>
          <w:tcPr>
            <w:tcW w:w="4535" w:type="dxa"/>
          </w:tcPr>
          <w:p w14:paraId="5AAFE153" w14:textId="2FCF277A" w:rsidR="00C810EC" w:rsidRPr="00257CF4" w:rsidRDefault="00C810EC" w:rsidP="00737F2A">
            <w:pPr>
              <w:spacing w:line="276" w:lineRule="auto"/>
              <w:jc w:val="both"/>
            </w:pPr>
            <w:r w:rsidRPr="00257CF4">
              <w:rPr>
                <w:b/>
              </w:rPr>
              <w:t>444.6.3 Conditions for zero segregation</w:t>
            </w:r>
          </w:p>
        </w:tc>
      </w:tr>
      <w:tr w:rsidR="00C810EC" w14:paraId="6C6814B6" w14:textId="77777777" w:rsidTr="00957753">
        <w:tc>
          <w:tcPr>
            <w:tcW w:w="4815" w:type="dxa"/>
          </w:tcPr>
          <w:p w14:paraId="69841DCB" w14:textId="51581776" w:rsidR="00C810EC" w:rsidRDefault="00241A7F" w:rsidP="00737F2A">
            <w:pPr>
              <w:spacing w:line="276" w:lineRule="auto"/>
              <w:jc w:val="both"/>
              <w:rPr>
                <w:b/>
              </w:rPr>
            </w:pPr>
            <w:r w:rsidRPr="00241A7F">
              <w:t>Мэдээлэл, харилцаа холбооны технологийн кабельчлал нь тухайн хэрэглээнд тусгайлан зориулагдсан бөгөөд уг</w:t>
            </w:r>
            <w:r w:rsidR="004D7562">
              <w:t xml:space="preserve"> хэрэглээний</w:t>
            </w:r>
            <w:r w:rsidR="00646669">
              <w:t xml:space="preserve"> хувьд</w:t>
            </w:r>
            <w:r w:rsidRPr="00241A7F">
              <w:t xml:space="preserve"> тусгаарлан байрлуулах зайг 0 болгон багасгахыг зөвшөөрсөн тохиолдолд мэдээлэл, харилцаа холбооны технологийн кабельчлал ба тэжээлийн кабельчлалын хооронд IEC 60364-5-52-т зааснаас бусад тусгаарлан байрлуулах шаардлага тавигдахгүй.</w:t>
            </w:r>
          </w:p>
        </w:tc>
        <w:tc>
          <w:tcPr>
            <w:tcW w:w="4535" w:type="dxa"/>
          </w:tcPr>
          <w:p w14:paraId="0C77D662" w14:textId="528C09B1" w:rsidR="00C810EC" w:rsidRDefault="00C810EC" w:rsidP="00737F2A">
            <w:pPr>
              <w:spacing w:line="276" w:lineRule="auto"/>
              <w:jc w:val="both"/>
              <w:rPr>
                <w:b/>
              </w:rPr>
            </w:pPr>
            <w:r>
              <w:t>No segregation is required between information and communication technology cabling and power supply cabling (other than that required by IEC 60364-5-52) provided that the information and communication technology cabling is application(s)-specific and the application(s) support(s) a zero segregation relaxation.</w:t>
            </w:r>
          </w:p>
        </w:tc>
      </w:tr>
      <w:tr w:rsidR="00C810EC" w14:paraId="0C9CB603" w14:textId="77777777" w:rsidTr="00957753">
        <w:tc>
          <w:tcPr>
            <w:tcW w:w="4815" w:type="dxa"/>
          </w:tcPr>
          <w:p w14:paraId="72FF586B" w14:textId="77777777" w:rsidR="00C810EC" w:rsidRDefault="00C810EC" w:rsidP="00737F2A">
            <w:pPr>
              <w:spacing w:after="24" w:line="276" w:lineRule="auto"/>
              <w:jc w:val="both"/>
            </w:pPr>
            <w:r>
              <w:t>Дараах бүх нөхцөлийг хангасан бол мэдээлэл, харилцаа холбооны технологийн кабельчлал ба тэжээлийн кабельчлалын хооронд тусгаарлан байрлуулалт шаардахгүй:</w:t>
            </w:r>
          </w:p>
          <w:p w14:paraId="45FC6547" w14:textId="792F2BA8" w:rsidR="000A0A21" w:rsidRDefault="000A0A21" w:rsidP="00737F2A">
            <w:pPr>
              <w:spacing w:after="24" w:line="276" w:lineRule="auto"/>
              <w:jc w:val="both"/>
            </w:pPr>
            <w:r w:rsidRPr="000A0A21">
              <w:t>– мэдээлэл, харилцаа холбооны технологийн кабель нь IEC 61156 цувралын 5-р ангилал болон түүнээс дээш ангиллын шаардлагад нийцсэн, цахилгаан соронзон нөлөөллийг тэсвэрлэх чадварын үзүүлэлттэй тэнцвэржүүлсэн кабель, эс</w:t>
            </w:r>
            <w:r w:rsidR="009C1C08">
              <w:t>вэл</w:t>
            </w:r>
            <w:r w:rsidRPr="000A0A21">
              <w:t xml:space="preserve"> IEC 61196-7-д нийцсэн ижил төрлийн үзүүлэлттэй коаксиаль кабель байх;</w:t>
            </w:r>
          </w:p>
          <w:p w14:paraId="39F30CD3" w14:textId="5223E45B" w:rsidR="00C810EC" w:rsidRDefault="00C810EC" w:rsidP="00737F2A">
            <w:pPr>
              <w:spacing w:after="24" w:line="276" w:lineRule="auto"/>
              <w:jc w:val="both"/>
            </w:pPr>
            <w:r>
              <w:t>– мэдээлэл, харилцаа холбооны технологийн кабель байрлах орчны ангилал нь ISO/IEC TR 29106 (эсхүл ISO/IEC 11801-1)-ийн цахилгаан соронзон E1 ангилалд нийцэх;</w:t>
            </w:r>
          </w:p>
          <w:p w14:paraId="77E7B5D7" w14:textId="77777777" w:rsidR="00B46696" w:rsidRDefault="00B46696" w:rsidP="00737F2A">
            <w:pPr>
              <w:spacing w:after="24" w:line="276" w:lineRule="auto"/>
              <w:jc w:val="both"/>
            </w:pPr>
          </w:p>
          <w:p w14:paraId="3C3FC009" w14:textId="49B42938" w:rsidR="00C810EC" w:rsidRDefault="00C810EC" w:rsidP="00737F2A">
            <w:pPr>
              <w:spacing w:after="24" w:line="276" w:lineRule="auto"/>
              <w:jc w:val="both"/>
            </w:pPr>
            <w:r>
              <w:t xml:space="preserve">– </w:t>
            </w:r>
            <w:r w:rsidR="00CE45A9" w:rsidRPr="00CE45A9">
              <w:t>хэлхээг бүрдүүлж буй тэжээлийн дамжуулагч</w:t>
            </w:r>
            <w:r w:rsidR="00CE45A9">
              <w:t>ууд</w:t>
            </w:r>
            <w:r w:rsidR="00760645">
              <w:t xml:space="preserve"> нь</w:t>
            </w:r>
            <w:r w:rsidR="00CE45A9" w:rsidRPr="00CE45A9">
              <w:t xml:space="preserve"> дараах хэлбэрийн аль нэг байна:</w:t>
            </w:r>
          </w:p>
          <w:p w14:paraId="74B6FAC0" w14:textId="18858F39" w:rsidR="00C810EC" w:rsidRDefault="00C810EC" w:rsidP="00737F2A">
            <w:pPr>
              <w:spacing w:after="24" w:line="276" w:lineRule="auto"/>
              <w:jc w:val="both"/>
            </w:pPr>
            <w:r>
              <w:t xml:space="preserve">• </w:t>
            </w:r>
            <w:r w:rsidR="00D57E36" w:rsidRPr="00D57E36">
              <w:t>нэг ерөнхий бүрээс дотор байрласан бөгөөд нийт гүйдэл нь 100 A-аас ихгүй байх; эс</w:t>
            </w:r>
            <w:r w:rsidR="00D57E36">
              <w:t>вэл</w:t>
            </w:r>
          </w:p>
          <w:p w14:paraId="094EDF0E" w14:textId="474121F3" w:rsidR="00C810EC" w:rsidRDefault="00C810EC" w:rsidP="00737F2A">
            <w:pPr>
              <w:spacing w:line="276" w:lineRule="auto"/>
              <w:jc w:val="both"/>
            </w:pPr>
            <w:r>
              <w:lastRenderedPageBreak/>
              <w:t xml:space="preserve">• </w:t>
            </w:r>
            <w:r w:rsidR="00B96BE0" w:rsidRPr="00B96BE0">
              <w:t>хооронд нь мушгисан, туузаар ороосон эс</w:t>
            </w:r>
            <w:r w:rsidR="00B96BE0">
              <w:t>вэл</w:t>
            </w:r>
            <w:r w:rsidR="00B96BE0" w:rsidRPr="00B96BE0">
              <w:t xml:space="preserve"> багцалсан бөгөөд нийт чадал нь 10 kVA-аас ихгүй байх.</w:t>
            </w:r>
          </w:p>
        </w:tc>
        <w:tc>
          <w:tcPr>
            <w:tcW w:w="4535" w:type="dxa"/>
          </w:tcPr>
          <w:p w14:paraId="68E74AB4" w14:textId="77777777" w:rsidR="00C810EC" w:rsidRDefault="00C810EC" w:rsidP="00737F2A">
            <w:pPr>
              <w:spacing w:after="24" w:line="276" w:lineRule="auto"/>
              <w:jc w:val="both"/>
            </w:pPr>
            <w:r>
              <w:lastRenderedPageBreak/>
              <w:t>No segregation is required between information and communication technology cabling and power supply cabling where all the following conditions are met:</w:t>
            </w:r>
          </w:p>
          <w:p w14:paraId="0C29CFD5" w14:textId="77777777" w:rsidR="00C810EC" w:rsidRDefault="00C810EC" w:rsidP="00737F2A">
            <w:pPr>
              <w:spacing w:after="24" w:line="276" w:lineRule="auto"/>
              <w:jc w:val="both"/>
            </w:pPr>
            <w:r>
              <w:t>– the information and communication technology cables are in accordance with the IEC 61156 series for Category 5 and above, or are coaxial cables having electromagnetic immunity performance in accordance with IEC 61196-7,</w:t>
            </w:r>
          </w:p>
          <w:p w14:paraId="33E9B438" w14:textId="77777777" w:rsidR="00B46696" w:rsidRDefault="00B46696" w:rsidP="00737F2A">
            <w:pPr>
              <w:spacing w:after="24" w:line="276" w:lineRule="auto"/>
              <w:jc w:val="both"/>
            </w:pPr>
          </w:p>
          <w:p w14:paraId="3178B5B6" w14:textId="77777777" w:rsidR="00B46696" w:rsidRDefault="00B46696" w:rsidP="00737F2A">
            <w:pPr>
              <w:spacing w:after="24" w:line="276" w:lineRule="auto"/>
              <w:jc w:val="both"/>
            </w:pPr>
          </w:p>
          <w:p w14:paraId="6E83A023" w14:textId="77777777" w:rsidR="00B46696" w:rsidRDefault="00B46696" w:rsidP="00737F2A">
            <w:pPr>
              <w:spacing w:after="24" w:line="276" w:lineRule="auto"/>
              <w:jc w:val="both"/>
            </w:pPr>
          </w:p>
          <w:p w14:paraId="3B16DC32" w14:textId="77777777" w:rsidR="00C810EC" w:rsidRDefault="00C810EC" w:rsidP="00737F2A">
            <w:pPr>
              <w:spacing w:after="24" w:line="276" w:lineRule="auto"/>
              <w:jc w:val="both"/>
            </w:pPr>
            <w:r>
              <w:t>– the environmental classification of the space containing the information and communication technology cabling complies with electromagnetic classification E1 of ISO/IEC TR 29106 (or ISO/IEC 11801-1), and</w:t>
            </w:r>
          </w:p>
          <w:p w14:paraId="770A3E61" w14:textId="77777777" w:rsidR="00C810EC" w:rsidRDefault="00C810EC" w:rsidP="00737F2A">
            <w:pPr>
              <w:spacing w:after="24" w:line="276" w:lineRule="auto"/>
              <w:jc w:val="both"/>
            </w:pPr>
            <w:r>
              <w:t>– the power supply conductors comprising a circuit are either:</w:t>
            </w:r>
          </w:p>
          <w:p w14:paraId="5F0815BC" w14:textId="77777777" w:rsidR="00C810EC" w:rsidRDefault="00C810EC" w:rsidP="00737F2A">
            <w:pPr>
              <w:spacing w:after="24" w:line="276" w:lineRule="auto"/>
              <w:jc w:val="both"/>
            </w:pPr>
            <w:r>
              <w:t>• within an overall sheath and provide a total current no greater than 100 A, or</w:t>
            </w:r>
          </w:p>
          <w:p w14:paraId="31CFD149" w14:textId="5436A8EF" w:rsidR="00C810EC" w:rsidRDefault="00C810EC" w:rsidP="00737F2A">
            <w:pPr>
              <w:spacing w:line="276" w:lineRule="auto"/>
              <w:jc w:val="both"/>
            </w:pPr>
            <w:r>
              <w:t>• twisted, taped or bundled together and provide a total power no greater than 10 kVA.</w:t>
            </w:r>
          </w:p>
        </w:tc>
      </w:tr>
      <w:tr w:rsidR="00C810EC" w14:paraId="3D12AA29" w14:textId="77777777" w:rsidTr="00957753">
        <w:tc>
          <w:tcPr>
            <w:tcW w:w="4815" w:type="dxa"/>
          </w:tcPr>
          <w:p w14:paraId="62D25C26" w14:textId="1016CE60" w:rsidR="00C810EC" w:rsidRDefault="00C810EC" w:rsidP="00737F2A">
            <w:pPr>
              <w:spacing w:after="24" w:line="276" w:lineRule="auto"/>
              <w:jc w:val="both"/>
            </w:pPr>
            <w:r>
              <w:rPr>
                <w:b/>
              </w:rPr>
              <w:t>444.7 Кабелийн удирдлагын систем</w:t>
            </w:r>
          </w:p>
        </w:tc>
        <w:tc>
          <w:tcPr>
            <w:tcW w:w="4535" w:type="dxa"/>
          </w:tcPr>
          <w:p w14:paraId="3B260821" w14:textId="55F7E66E" w:rsidR="00C810EC" w:rsidRDefault="00C810EC" w:rsidP="00737F2A">
            <w:pPr>
              <w:spacing w:after="24" w:line="276" w:lineRule="auto"/>
              <w:jc w:val="both"/>
            </w:pPr>
            <w:r>
              <w:rPr>
                <w:b/>
              </w:rPr>
              <w:t>444.7 Cable management systems</w:t>
            </w:r>
          </w:p>
        </w:tc>
      </w:tr>
      <w:tr w:rsidR="00C810EC" w14:paraId="2D141697" w14:textId="77777777" w:rsidTr="00957753">
        <w:tc>
          <w:tcPr>
            <w:tcW w:w="4815" w:type="dxa"/>
          </w:tcPr>
          <w:p w14:paraId="364C6957" w14:textId="76B35AB8" w:rsidR="00C810EC" w:rsidRDefault="00C810EC" w:rsidP="00737F2A">
            <w:pPr>
              <w:spacing w:after="24" w:line="276" w:lineRule="auto"/>
              <w:jc w:val="both"/>
              <w:rPr>
                <w:b/>
              </w:rPr>
            </w:pPr>
            <w:r>
              <w:rPr>
                <w:b/>
              </w:rPr>
              <w:t>444.7.1 Ерөнхий зүйл</w:t>
            </w:r>
          </w:p>
        </w:tc>
        <w:tc>
          <w:tcPr>
            <w:tcW w:w="4535" w:type="dxa"/>
          </w:tcPr>
          <w:p w14:paraId="2C72041A" w14:textId="59AC4A11" w:rsidR="00C810EC" w:rsidRDefault="00C810EC" w:rsidP="00737F2A">
            <w:pPr>
              <w:spacing w:after="24" w:line="276" w:lineRule="auto"/>
              <w:jc w:val="both"/>
              <w:rPr>
                <w:b/>
              </w:rPr>
            </w:pPr>
            <w:r>
              <w:rPr>
                <w:b/>
              </w:rPr>
              <w:t>444.7.1 General</w:t>
            </w:r>
          </w:p>
        </w:tc>
      </w:tr>
      <w:tr w:rsidR="00C810EC" w14:paraId="5EB9E295" w14:textId="77777777" w:rsidTr="00957753">
        <w:tc>
          <w:tcPr>
            <w:tcW w:w="4815" w:type="dxa"/>
          </w:tcPr>
          <w:p w14:paraId="5EE5C633" w14:textId="51F010AB" w:rsidR="00C810EC" w:rsidRDefault="00645573" w:rsidP="00737F2A">
            <w:pPr>
              <w:spacing w:after="24" w:line="276" w:lineRule="auto"/>
              <w:jc w:val="both"/>
              <w:rPr>
                <w:b/>
              </w:rPr>
            </w:pPr>
            <w:r w:rsidRPr="00645573">
              <w:t>Кабель суурилуулах систем нь металл болон металл бус хийцтэй байна. Металл системийг 444.7.3-ын дагуу суурилуулсан тохиолдолд цахилгаан соронзон хөндлөнгийн нөлөөллөөс хамгаалах чадварыг янз бүрийн түвшинд нэмэгдүүлж болно.</w:t>
            </w:r>
          </w:p>
        </w:tc>
        <w:tc>
          <w:tcPr>
            <w:tcW w:w="4535" w:type="dxa"/>
          </w:tcPr>
          <w:p w14:paraId="2FF17FA0" w14:textId="6BA44D8B" w:rsidR="00C810EC" w:rsidRDefault="00C810EC" w:rsidP="00737F2A">
            <w:pPr>
              <w:spacing w:after="24" w:line="276" w:lineRule="auto"/>
              <w:jc w:val="both"/>
              <w:rPr>
                <w:b/>
              </w:rPr>
            </w:pPr>
            <w:r>
              <w:t>Cable management systems are available in metallic and non-metallic forms. Metallic systems offer varying degrees of enhanced protection to EMI provided that they are installed in accordance with 444.7.3.</w:t>
            </w:r>
          </w:p>
        </w:tc>
      </w:tr>
      <w:tr w:rsidR="00C810EC" w14:paraId="4C3FED95" w14:textId="77777777" w:rsidTr="00957753">
        <w:tc>
          <w:tcPr>
            <w:tcW w:w="4815" w:type="dxa"/>
          </w:tcPr>
          <w:p w14:paraId="471DE51F" w14:textId="4B8A54C1" w:rsidR="00C810EC" w:rsidRDefault="00C810EC" w:rsidP="00737F2A">
            <w:pPr>
              <w:spacing w:after="24" w:line="276" w:lineRule="auto"/>
              <w:jc w:val="both"/>
            </w:pPr>
            <w:r>
              <w:rPr>
                <w:b/>
              </w:rPr>
              <w:t>444.7.2 Зураг төслийн удирдамж</w:t>
            </w:r>
          </w:p>
        </w:tc>
        <w:tc>
          <w:tcPr>
            <w:tcW w:w="4535" w:type="dxa"/>
          </w:tcPr>
          <w:p w14:paraId="60EBAC5A" w14:textId="14E251F9" w:rsidR="00C810EC" w:rsidRDefault="00C810EC" w:rsidP="00737F2A">
            <w:pPr>
              <w:spacing w:after="24" w:line="276" w:lineRule="auto"/>
              <w:jc w:val="both"/>
            </w:pPr>
            <w:r>
              <w:rPr>
                <w:b/>
              </w:rPr>
              <w:t>444.7.2 Design guidelines</w:t>
            </w:r>
          </w:p>
        </w:tc>
      </w:tr>
      <w:tr w:rsidR="00C810EC" w14:paraId="5BBF92E2" w14:textId="77777777" w:rsidTr="00957753">
        <w:tc>
          <w:tcPr>
            <w:tcW w:w="4815" w:type="dxa"/>
          </w:tcPr>
          <w:p w14:paraId="7F1BB6BF" w14:textId="77777777" w:rsidR="002835A0" w:rsidRPr="002835A0" w:rsidRDefault="002835A0" w:rsidP="002835A0">
            <w:pPr>
              <w:spacing w:after="24" w:line="276" w:lineRule="auto"/>
              <w:jc w:val="both"/>
            </w:pPr>
            <w:r w:rsidRPr="002835A0">
              <w:t>Кабель суурилуулах системийн материал болон хийцийг сонгохдоо дараах хүчин зүйлсийг харгалзан үзнэ:</w:t>
            </w:r>
          </w:p>
          <w:p w14:paraId="653EB50C" w14:textId="10304A8F" w:rsidR="002835A0" w:rsidRPr="002835A0" w:rsidRDefault="002835A0" w:rsidP="002835A0">
            <w:pPr>
              <w:spacing w:after="24" w:line="276" w:lineRule="auto"/>
              <w:jc w:val="both"/>
            </w:pPr>
            <w:r w:rsidRPr="002835A0">
              <w:t xml:space="preserve">a) кабель </w:t>
            </w:r>
            <w:r w:rsidR="007B237E">
              <w:t>байрлуулах</w:t>
            </w:r>
            <w:r w:rsidRPr="002835A0">
              <w:t xml:space="preserve"> трассын дагуух цахилгаан соронзон орны хүчлэг (дамжуулагчаар болон цацралаар тархах цахилгаан соронзон хөндлөнгийн нөлөөллийн эх үүсвэрүүдийн ойр байдал);</w:t>
            </w:r>
          </w:p>
          <w:p w14:paraId="31B46A59" w14:textId="77777777" w:rsidR="002835A0" w:rsidRPr="002835A0" w:rsidRDefault="002835A0" w:rsidP="002835A0">
            <w:pPr>
              <w:spacing w:after="24" w:line="276" w:lineRule="auto"/>
              <w:jc w:val="both"/>
            </w:pPr>
            <w:r w:rsidRPr="002835A0">
              <w:t>b) дамжуулагчаар болон цацралаар тархах ялгарлын зөвшөөрөгдөх түвшин;</w:t>
            </w:r>
          </w:p>
          <w:p w14:paraId="71609BC4" w14:textId="77777777" w:rsidR="002835A0" w:rsidRPr="002835A0" w:rsidRDefault="002835A0" w:rsidP="002835A0">
            <w:pPr>
              <w:spacing w:after="24" w:line="276" w:lineRule="auto"/>
              <w:jc w:val="both"/>
            </w:pPr>
            <w:r w:rsidRPr="002835A0">
              <w:t>c) кабельчлалын төрөл (экрантай, мушгиа хос, шилэн оптик);</w:t>
            </w:r>
          </w:p>
          <w:p w14:paraId="22449A54" w14:textId="77777777" w:rsidR="002835A0" w:rsidRPr="002835A0" w:rsidRDefault="002835A0" w:rsidP="002835A0">
            <w:pPr>
              <w:spacing w:after="24" w:line="276" w:lineRule="auto"/>
              <w:jc w:val="both"/>
            </w:pPr>
            <w:r w:rsidRPr="002835A0">
              <w:t>d) мэдээллийн технологийн кабельчлалын системд холбогдсон тоног төхөөрөмжийн цахилгаан соронзон нөлөөллийг тэсвэрлэх чадвар;</w:t>
            </w:r>
          </w:p>
          <w:p w14:paraId="3CE14030" w14:textId="77777777" w:rsidR="002835A0" w:rsidRPr="002835A0" w:rsidRDefault="002835A0" w:rsidP="002835A0">
            <w:pPr>
              <w:spacing w:after="24" w:line="276" w:lineRule="auto"/>
              <w:jc w:val="both"/>
            </w:pPr>
            <w:r w:rsidRPr="002835A0">
              <w:t>e) орчны бусад хязгаарлах хүчин зүйлс (химийн, механик, цаг уурын, галын гэх мэт);</w:t>
            </w:r>
          </w:p>
          <w:p w14:paraId="4D60D310" w14:textId="53443876" w:rsidR="00C810EC" w:rsidRPr="001A5FAF" w:rsidRDefault="002835A0" w:rsidP="00737F2A">
            <w:pPr>
              <w:spacing w:after="24" w:line="276" w:lineRule="auto"/>
              <w:jc w:val="both"/>
            </w:pPr>
            <w:r w:rsidRPr="002835A0">
              <w:t>f) мэдээллийн технологийн кабельчлалын системийг цаашид өргөтгөх боломж.</w:t>
            </w:r>
          </w:p>
        </w:tc>
        <w:tc>
          <w:tcPr>
            <w:tcW w:w="4535" w:type="dxa"/>
          </w:tcPr>
          <w:p w14:paraId="74CBF24E" w14:textId="77777777" w:rsidR="00C810EC" w:rsidRDefault="00C810EC" w:rsidP="00737F2A">
            <w:pPr>
              <w:spacing w:after="24" w:line="276" w:lineRule="auto"/>
              <w:jc w:val="both"/>
            </w:pPr>
            <w:r>
              <w:t>The choice of material and the shape of the cable management system depend on the following considerations:</w:t>
            </w:r>
          </w:p>
          <w:p w14:paraId="4F1B8841" w14:textId="77777777" w:rsidR="00C810EC" w:rsidRDefault="00C810EC" w:rsidP="00737F2A">
            <w:pPr>
              <w:spacing w:after="24" w:line="276" w:lineRule="auto"/>
              <w:jc w:val="both"/>
            </w:pPr>
            <w:r>
              <w:t>a) the strength of the electromagnetic fields along the pathway (proximity of electromagnetic conducted and radiated disturbing sources);</w:t>
            </w:r>
          </w:p>
          <w:p w14:paraId="6E47116F" w14:textId="77777777" w:rsidR="00C810EC" w:rsidRDefault="00C810EC" w:rsidP="00737F2A">
            <w:pPr>
              <w:spacing w:after="24" w:line="276" w:lineRule="auto"/>
              <w:jc w:val="both"/>
            </w:pPr>
            <w:r>
              <w:t>b) the authorized level of conducted and radiated emissions;</w:t>
            </w:r>
          </w:p>
          <w:p w14:paraId="3774B7C6" w14:textId="77777777" w:rsidR="00C810EC" w:rsidRDefault="00C810EC" w:rsidP="00737F2A">
            <w:pPr>
              <w:spacing w:after="24" w:line="276" w:lineRule="auto"/>
              <w:jc w:val="both"/>
            </w:pPr>
            <w:r>
              <w:t>c) the type of cabling (screened, twisted, optical fibre);</w:t>
            </w:r>
          </w:p>
          <w:p w14:paraId="13BB08DD" w14:textId="77777777" w:rsidR="00C810EC" w:rsidRDefault="00C810EC" w:rsidP="00737F2A">
            <w:pPr>
              <w:spacing w:after="24" w:line="276" w:lineRule="auto"/>
              <w:jc w:val="both"/>
            </w:pPr>
            <w:r>
              <w:t>d) the immunity of the equipment connected to the information technology cabling system;</w:t>
            </w:r>
          </w:p>
          <w:p w14:paraId="094FC946" w14:textId="77777777" w:rsidR="00C810EC" w:rsidRDefault="00C810EC" w:rsidP="00737F2A">
            <w:pPr>
              <w:spacing w:after="24" w:line="276" w:lineRule="auto"/>
              <w:jc w:val="both"/>
            </w:pPr>
            <w:r>
              <w:t>e) the other environment constraints (chemical, mechanical, climatic, fire, etc.);</w:t>
            </w:r>
          </w:p>
          <w:p w14:paraId="168DDF63" w14:textId="54E944BE" w:rsidR="00C810EC" w:rsidRDefault="00C810EC" w:rsidP="00737F2A">
            <w:pPr>
              <w:spacing w:after="24" w:line="276" w:lineRule="auto"/>
              <w:jc w:val="both"/>
              <w:rPr>
                <w:b/>
              </w:rPr>
            </w:pPr>
            <w:r>
              <w:t>f) any future information technology cabling system extension.</w:t>
            </w:r>
          </w:p>
        </w:tc>
      </w:tr>
      <w:tr w:rsidR="00C810EC" w14:paraId="47A0FC43" w14:textId="77777777" w:rsidTr="00957753">
        <w:tc>
          <w:tcPr>
            <w:tcW w:w="4815" w:type="dxa"/>
          </w:tcPr>
          <w:p w14:paraId="05FA6A7D" w14:textId="77777777" w:rsidR="00C810EC" w:rsidRDefault="00C810EC" w:rsidP="00737F2A">
            <w:pPr>
              <w:spacing w:after="24" w:line="276" w:lineRule="auto"/>
              <w:jc w:val="both"/>
            </w:pPr>
            <w:r>
              <w:t>Металл бус утас, кабелийн системийг дараах тохиолдолд хэрэглэхэд тохиромжтой:</w:t>
            </w:r>
          </w:p>
          <w:p w14:paraId="72D3F035" w14:textId="019AFE67" w:rsidR="00C810EC" w:rsidRDefault="00C810EC" w:rsidP="00737F2A">
            <w:pPr>
              <w:spacing w:after="24" w:line="276" w:lineRule="auto"/>
              <w:jc w:val="both"/>
            </w:pPr>
            <w:r>
              <w:lastRenderedPageBreak/>
              <w:t>– цахилгаан соронзон хөндлөнгийн</w:t>
            </w:r>
            <w:r w:rsidR="00074602">
              <w:t xml:space="preserve"> нөлөөллийн</w:t>
            </w:r>
            <w:r>
              <w:t xml:space="preserve"> түвшин тогтмол бага орчин;</w:t>
            </w:r>
          </w:p>
          <w:p w14:paraId="47B3274D" w14:textId="77777777" w:rsidR="00C810EC" w:rsidRDefault="00C810EC" w:rsidP="00737F2A">
            <w:pPr>
              <w:spacing w:after="24" w:line="276" w:lineRule="auto"/>
              <w:jc w:val="both"/>
            </w:pPr>
            <w:r>
              <w:t>– кабельчлалын системийн ялгарлын түвшин бага;</w:t>
            </w:r>
          </w:p>
          <w:p w14:paraId="0C169148" w14:textId="75BC773F" w:rsidR="00C810EC" w:rsidRDefault="00C810EC" w:rsidP="00737F2A">
            <w:pPr>
              <w:spacing w:after="24" w:line="276" w:lineRule="auto"/>
              <w:jc w:val="both"/>
            </w:pPr>
            <w:r>
              <w:t>– шилэн кабельчлал.</w:t>
            </w:r>
          </w:p>
        </w:tc>
        <w:tc>
          <w:tcPr>
            <w:tcW w:w="4535" w:type="dxa"/>
          </w:tcPr>
          <w:p w14:paraId="39EF5615" w14:textId="77777777" w:rsidR="00C810EC" w:rsidRDefault="00C810EC" w:rsidP="00737F2A">
            <w:pPr>
              <w:spacing w:after="24" w:line="276" w:lineRule="auto"/>
              <w:jc w:val="both"/>
            </w:pPr>
            <w:r>
              <w:lastRenderedPageBreak/>
              <w:t>Non-metallic wiring systems are suitable in the following cases:</w:t>
            </w:r>
          </w:p>
          <w:p w14:paraId="2DC62498" w14:textId="77777777" w:rsidR="00C810EC" w:rsidRDefault="00C810EC" w:rsidP="00737F2A">
            <w:pPr>
              <w:spacing w:after="24" w:line="276" w:lineRule="auto"/>
              <w:jc w:val="both"/>
            </w:pPr>
            <w:r>
              <w:lastRenderedPageBreak/>
              <w:t>– electromagnetic environment with permanently low levels of disturbance;</w:t>
            </w:r>
          </w:p>
          <w:p w14:paraId="2576A134" w14:textId="77777777" w:rsidR="00C810EC" w:rsidRDefault="00C810EC" w:rsidP="00737F2A">
            <w:pPr>
              <w:spacing w:after="24" w:line="276" w:lineRule="auto"/>
              <w:jc w:val="both"/>
            </w:pPr>
            <w:r>
              <w:t>– the cabling system has a low emission level;</w:t>
            </w:r>
          </w:p>
          <w:p w14:paraId="58D03C2A" w14:textId="53131464" w:rsidR="00C810EC" w:rsidRDefault="00C810EC" w:rsidP="00737F2A">
            <w:pPr>
              <w:spacing w:after="24" w:line="276" w:lineRule="auto"/>
              <w:jc w:val="both"/>
            </w:pPr>
            <w:r>
              <w:t>– optical fibre cabling.</w:t>
            </w:r>
          </w:p>
        </w:tc>
      </w:tr>
      <w:tr w:rsidR="00C810EC" w14:paraId="63D6FDC7" w14:textId="77777777" w:rsidTr="00957753">
        <w:tc>
          <w:tcPr>
            <w:tcW w:w="4815" w:type="dxa"/>
          </w:tcPr>
          <w:p w14:paraId="2DF83829" w14:textId="357F5812" w:rsidR="00C810EC" w:rsidRDefault="00CC2FE2" w:rsidP="00737F2A">
            <w:pPr>
              <w:spacing w:after="24" w:line="276" w:lineRule="auto"/>
              <w:jc w:val="both"/>
            </w:pPr>
            <w:r w:rsidRPr="00CC2FE2">
              <w:lastRenderedPageBreak/>
              <w:t xml:space="preserve">Кабель </w:t>
            </w:r>
            <w:r w:rsidR="00DC62AB">
              <w:rPr>
                <w:lang w:val="mn-MN"/>
              </w:rPr>
              <w:t>дэмжих</w:t>
            </w:r>
            <w:r w:rsidRPr="00CC2FE2">
              <w:t xml:space="preserve"> системийн металл бүрэлдэхүүн хэсгийн хувьд хөндлөн огтлолын хэмжээнээс илүүтэйгээр түүний хэлбэр (хавтгай, U хэлбэрийн, хоолой хэлбэрийн гэх мэт) нь кабель суурилуулах системийн характеристик бүрэн эсэргүүцлийг тодорхойлно. Битүү хэлбэрийн хийц нь нийтлэг горимын харилцан нөлөөллийг бууруулдаг тул хамгийн тохиромжтой.</w:t>
            </w:r>
          </w:p>
        </w:tc>
        <w:tc>
          <w:tcPr>
            <w:tcW w:w="4535" w:type="dxa"/>
          </w:tcPr>
          <w:p w14:paraId="268F55B0" w14:textId="31846A6F" w:rsidR="00C810EC" w:rsidRDefault="00C810EC" w:rsidP="00737F2A">
            <w:pPr>
              <w:spacing w:after="24" w:line="276" w:lineRule="auto"/>
              <w:jc w:val="both"/>
            </w:pPr>
            <w:r>
              <w:t>For metallic components of cable support systems, the shape (plane, U-shape, tube, etc.), rather than the cross-section, will determine the characteristic impedance of the cable management system. Enclosed shapes are best as they reduce common mode coupling.</w:t>
            </w:r>
          </w:p>
        </w:tc>
      </w:tr>
      <w:tr w:rsidR="00C810EC" w14:paraId="35A65F7D" w14:textId="77777777" w:rsidTr="00957753">
        <w:tc>
          <w:tcPr>
            <w:tcW w:w="4815" w:type="dxa"/>
          </w:tcPr>
          <w:p w14:paraId="0AD4BE72" w14:textId="28015432" w:rsidR="00C810EC" w:rsidRDefault="00C810EC" w:rsidP="00737F2A">
            <w:pPr>
              <w:spacing w:after="24" w:line="276" w:lineRule="auto"/>
              <w:jc w:val="both"/>
            </w:pPr>
            <w:r>
              <w:t xml:space="preserve">Кабелийн тавиур доторх ашиглах боломжтой зай нь </w:t>
            </w:r>
            <w:r w:rsidR="005A7FA6" w:rsidRPr="005A7FA6">
              <w:t>цаашид урьдчилан тогтоосон тооны нэмэлт кабель суурилуулах нөөцтэй байна.</w:t>
            </w:r>
            <w:r>
              <w:t xml:space="preserve"> 25-р зурагт үзүүлсний дагуу кабелийн багцын өндөр нь кабелийн тавиурын хажуу </w:t>
            </w:r>
            <w:r w:rsidR="00156D03">
              <w:t>ханын өндрөөс</w:t>
            </w:r>
            <w:r>
              <w:t xml:space="preserve"> нам байна. Давхцуулан тавих таг ашиглах нь кабелийн тавиурын цахилгаан соронзон нийцлийн үзүүлэлтийг сайжруулна.</w:t>
            </w:r>
          </w:p>
        </w:tc>
        <w:tc>
          <w:tcPr>
            <w:tcW w:w="4535" w:type="dxa"/>
          </w:tcPr>
          <w:p w14:paraId="1E9AD9E8" w14:textId="7B9373DB" w:rsidR="00C810EC" w:rsidRDefault="00C810EC" w:rsidP="00737F2A">
            <w:pPr>
              <w:spacing w:after="24" w:line="276" w:lineRule="auto"/>
              <w:jc w:val="both"/>
            </w:pPr>
            <w:r>
              <w:t>Usable space within the cable tray should allow for an agreed quantity of additional cables to be installed. The cable-bundle height shall be lower than the side walls of the cable tray, as shown in Figure 25. The use of overlapping lids improves the cable tray’s electromagnetic compatibility performance.</w:t>
            </w:r>
          </w:p>
        </w:tc>
      </w:tr>
      <w:tr w:rsidR="00C810EC" w14:paraId="5931963E" w14:textId="77777777" w:rsidTr="00957753">
        <w:tc>
          <w:tcPr>
            <w:tcW w:w="4815" w:type="dxa"/>
          </w:tcPr>
          <w:p w14:paraId="4A6E92F5" w14:textId="001B1302" w:rsidR="00C810EC" w:rsidRDefault="00897DBE" w:rsidP="00737F2A">
            <w:pPr>
              <w:spacing w:after="24" w:line="276" w:lineRule="auto"/>
              <w:jc w:val="both"/>
            </w:pPr>
            <w:r w:rsidRPr="00897DBE">
              <w:t>U хэлбэрийн кабелийн тавиурын хоёр булангийн орчимд соронзон орны хүчлэг багасдаг. Иймээс өндөр хажуу ханатай кабелийн тавиурыг илүүд үзнэ; 25-р зургийг үз</w:t>
            </w:r>
            <w:r w:rsidR="00720C5C">
              <w:t>нэ үү</w:t>
            </w:r>
            <w:r w:rsidRPr="00897DBE">
              <w:t>.</w:t>
            </w:r>
          </w:p>
        </w:tc>
        <w:tc>
          <w:tcPr>
            <w:tcW w:w="4535" w:type="dxa"/>
          </w:tcPr>
          <w:p w14:paraId="0F08A1BD" w14:textId="49C5D479" w:rsidR="00C810EC" w:rsidRDefault="00C810EC" w:rsidP="00737F2A">
            <w:pPr>
              <w:spacing w:after="24" w:line="276" w:lineRule="auto"/>
              <w:jc w:val="both"/>
            </w:pPr>
            <w:r>
              <w:t>For a U-shape cable tray, the magnetic field decreases near the two corners. For this reason, deep side walls are preferred; see Figure 25.</w:t>
            </w:r>
          </w:p>
        </w:tc>
      </w:tr>
      <w:tr w:rsidR="00C810EC" w14:paraId="6394FBAB" w14:textId="77777777" w:rsidTr="00957753">
        <w:tc>
          <w:tcPr>
            <w:tcW w:w="4815" w:type="dxa"/>
          </w:tcPr>
          <w:p w14:paraId="6F26B58C" w14:textId="36CCEBCB" w:rsidR="00C810EC" w:rsidRDefault="00F770BE" w:rsidP="00737F2A">
            <w:pPr>
              <w:spacing w:after="24" w:line="276" w:lineRule="auto"/>
              <w:jc w:val="both"/>
            </w:pPr>
            <w:r w:rsidRPr="00F770BE">
              <w:t>Кабелийн тавиурын хөндлөн огтлолын гүн нь байрлуулах хамгийн том кабелийн диаметрээс дор хаяж хоёр дахин их байна.</w:t>
            </w:r>
          </w:p>
        </w:tc>
        <w:tc>
          <w:tcPr>
            <w:tcW w:w="4535" w:type="dxa"/>
          </w:tcPr>
          <w:p w14:paraId="3B0FAE0D" w14:textId="20D9D1FF" w:rsidR="00C810EC" w:rsidRDefault="00C810EC" w:rsidP="00737F2A">
            <w:pPr>
              <w:spacing w:after="24" w:line="276" w:lineRule="auto"/>
              <w:jc w:val="both"/>
            </w:pPr>
            <w:r>
              <w:t>The depth of the section should be at least twice the diameter of the largest cable being considered.</w:t>
            </w:r>
          </w:p>
        </w:tc>
      </w:tr>
    </w:tbl>
    <w:p w14:paraId="7FB7956D" w14:textId="77777777" w:rsidR="005D7C58" w:rsidRDefault="005D7C58"/>
    <w:p w14:paraId="3470760C" w14:textId="093F6B53" w:rsidR="00B32D7D" w:rsidRPr="00B32D7D" w:rsidRDefault="00B32D7D" w:rsidP="00B32D7D">
      <w:pPr>
        <w:spacing w:line="276" w:lineRule="auto"/>
        <w:jc w:val="center"/>
      </w:pPr>
      <w:r w:rsidRPr="00B32D7D">
        <w:rPr>
          <w:noProof/>
        </w:rPr>
        <w:lastRenderedPageBreak/>
        <w:drawing>
          <wp:inline distT="0" distB="0" distL="0" distR="0" wp14:anchorId="76624EA8" wp14:editId="4C62177D">
            <wp:extent cx="3379674" cy="112908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13621" cy="1140426"/>
                    </a:xfrm>
                    <a:prstGeom prst="rect">
                      <a:avLst/>
                    </a:prstGeom>
                    <a:noFill/>
                    <a:ln>
                      <a:noFill/>
                    </a:ln>
                  </pic:spPr>
                </pic:pic>
              </a:graphicData>
            </a:graphic>
          </wp:inline>
        </w:drawing>
      </w:r>
    </w:p>
    <w:p w14:paraId="7D6E6329" w14:textId="48F599D8" w:rsidR="005D7C58" w:rsidRDefault="005D7C58" w:rsidP="005D7C58">
      <w:pPr>
        <w:spacing w:line="276" w:lineRule="auto"/>
        <w:jc w:val="center"/>
      </w:pPr>
    </w:p>
    <w:p w14:paraId="16D3AC70" w14:textId="0EDF0CBD" w:rsidR="005D7C58" w:rsidRDefault="005D7C58" w:rsidP="005D7C58">
      <w:pPr>
        <w:jc w:val="center"/>
        <w:rPr>
          <w:b/>
        </w:rPr>
      </w:pPr>
      <w:r>
        <w:rPr>
          <w:b/>
        </w:rPr>
        <w:t>25-р зураг – Металл тавиур дахь кабелийн байрлуулалт</w:t>
      </w:r>
    </w:p>
    <w:p w14:paraId="7F3E4077" w14:textId="77777777" w:rsidR="005D7C58" w:rsidRDefault="005D7C58" w:rsidP="005D7C58">
      <w:pPr>
        <w:spacing w:line="276" w:lineRule="auto"/>
        <w:jc w:val="center"/>
      </w:pPr>
      <w:r>
        <w:rPr>
          <w:noProof/>
        </w:rPr>
        <w:drawing>
          <wp:inline distT="0" distB="0" distL="0" distR="0" wp14:anchorId="25C1787D" wp14:editId="4C574E42">
            <wp:extent cx="2918128" cy="871613"/>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5.png"/>
                    <pic:cNvPicPr/>
                  </pic:nvPicPr>
                  <pic:blipFill>
                    <a:blip r:embed="rId63"/>
                    <a:stretch>
                      <a:fillRect/>
                    </a:stretch>
                  </pic:blipFill>
                  <pic:spPr>
                    <a:xfrm>
                      <a:off x="0" y="0"/>
                      <a:ext cx="2924418" cy="873492"/>
                    </a:xfrm>
                    <a:prstGeom prst="rect">
                      <a:avLst/>
                    </a:prstGeom>
                  </pic:spPr>
                </pic:pic>
              </a:graphicData>
            </a:graphic>
          </wp:inline>
        </w:drawing>
      </w:r>
    </w:p>
    <w:p w14:paraId="32D061A2" w14:textId="123C136A" w:rsidR="005D7C58" w:rsidRDefault="005D7C58" w:rsidP="005D7C58">
      <w:pPr>
        <w:jc w:val="center"/>
      </w:pPr>
      <w:r>
        <w:rPr>
          <w:b/>
        </w:rPr>
        <w:t>Figure 25 – Cable arrangements in metal cable trays</w:t>
      </w:r>
    </w:p>
    <w:tbl>
      <w:tblPr>
        <w:tblStyle w:val="TableGrid"/>
        <w:tblW w:w="0" w:type="auto"/>
        <w:tblLook w:val="04A0" w:firstRow="1" w:lastRow="0" w:firstColumn="1" w:lastColumn="0" w:noHBand="0" w:noVBand="1"/>
      </w:tblPr>
      <w:tblGrid>
        <w:gridCol w:w="4815"/>
        <w:gridCol w:w="4535"/>
      </w:tblGrid>
      <w:tr w:rsidR="00C810EC" w14:paraId="6697C22C" w14:textId="77777777" w:rsidTr="00C31D2E">
        <w:tc>
          <w:tcPr>
            <w:tcW w:w="4815" w:type="dxa"/>
          </w:tcPr>
          <w:p w14:paraId="396383A9" w14:textId="72B15581" w:rsidR="00C810EC" w:rsidRDefault="00C810EC" w:rsidP="00737F2A">
            <w:pPr>
              <w:spacing w:line="276" w:lineRule="auto"/>
              <w:jc w:val="both"/>
              <w:rPr>
                <w:noProof/>
              </w:rPr>
            </w:pPr>
            <w:r>
              <w:rPr>
                <w:b/>
              </w:rPr>
              <w:t xml:space="preserve">444.7.3 </w:t>
            </w:r>
            <w:r w:rsidR="006F0EDD">
              <w:rPr>
                <w:b/>
              </w:rPr>
              <w:t>Суурилуулалтын</w:t>
            </w:r>
            <w:r>
              <w:rPr>
                <w:b/>
              </w:rPr>
              <w:t xml:space="preserve"> удирдамж</w:t>
            </w:r>
          </w:p>
        </w:tc>
        <w:tc>
          <w:tcPr>
            <w:tcW w:w="4535" w:type="dxa"/>
          </w:tcPr>
          <w:p w14:paraId="39BEC4FC" w14:textId="2EA512CD" w:rsidR="00C810EC" w:rsidRDefault="00C810EC" w:rsidP="00737F2A">
            <w:pPr>
              <w:spacing w:line="276" w:lineRule="auto"/>
              <w:jc w:val="both"/>
              <w:rPr>
                <w:noProof/>
              </w:rPr>
            </w:pPr>
            <w:r>
              <w:rPr>
                <w:b/>
              </w:rPr>
              <w:t>444.7.3 Installation guidelines</w:t>
            </w:r>
          </w:p>
        </w:tc>
      </w:tr>
      <w:tr w:rsidR="00C810EC" w14:paraId="2513C824" w14:textId="77777777" w:rsidTr="00C31D2E">
        <w:tc>
          <w:tcPr>
            <w:tcW w:w="4815" w:type="dxa"/>
          </w:tcPr>
          <w:p w14:paraId="60E073A6" w14:textId="23876034" w:rsidR="00C810EC" w:rsidRDefault="004A752C" w:rsidP="00737F2A">
            <w:pPr>
              <w:spacing w:line="276" w:lineRule="auto"/>
              <w:jc w:val="both"/>
              <w:rPr>
                <w:b/>
              </w:rPr>
            </w:pPr>
            <w:r w:rsidRPr="004A752C">
              <w:rPr>
                <w:b/>
              </w:rPr>
              <w:t>444.7.3.1 Цахилгаан соронзон нийцлийг хангах зориулалтаар тусгайлан зохион бүтээсэн металл буюу нийлмэл хийцтэй кабель суурилуулах систем</w:t>
            </w:r>
          </w:p>
        </w:tc>
        <w:tc>
          <w:tcPr>
            <w:tcW w:w="4535" w:type="dxa"/>
          </w:tcPr>
          <w:p w14:paraId="1DC18B90" w14:textId="0FC83583" w:rsidR="00C810EC" w:rsidRDefault="00C810EC" w:rsidP="00737F2A">
            <w:pPr>
              <w:spacing w:line="276" w:lineRule="auto"/>
              <w:jc w:val="both"/>
              <w:rPr>
                <w:b/>
              </w:rPr>
            </w:pPr>
            <w:r>
              <w:rPr>
                <w:b/>
              </w:rPr>
              <w:t>444.7.3.1 Metallic or composite cable management systems specially designed for electromagnetic compatibility purposes</w:t>
            </w:r>
          </w:p>
        </w:tc>
      </w:tr>
      <w:tr w:rsidR="00C810EC" w14:paraId="798636B3" w14:textId="77777777" w:rsidTr="00C31D2E">
        <w:tc>
          <w:tcPr>
            <w:tcW w:w="4815" w:type="dxa"/>
          </w:tcPr>
          <w:p w14:paraId="05480FD6" w14:textId="77777777" w:rsidR="00E83A01" w:rsidRPr="00E83A01" w:rsidRDefault="00E83A01" w:rsidP="00E83A01">
            <w:pPr>
              <w:spacing w:line="276" w:lineRule="auto"/>
              <w:jc w:val="both"/>
            </w:pPr>
            <w:r w:rsidRPr="00E83A01">
              <w:t>Цахилгаан соронзон нийцлийг хангах зориулалтаар тусгайлан зохион бүтээсэн металл буюу нийлмэл хийцтэй кабель суурилуулах системийг хоёр үзүүрт нь тухайн хэсгийн эквипотенциал холболтын системтэй заавал холбоно. Урт зайд, өөрөөр хэлбэл 50 m-ээс их урттай тохиолдолд эквипотенциал холболтын системтэй нэмэлт холболт хийхийг зөвлөж байна. Бүх холболтыг аль болох богино хийнэ.</w:t>
            </w:r>
          </w:p>
          <w:p w14:paraId="389682A0" w14:textId="64CE29EB" w:rsidR="00C810EC" w:rsidRPr="00E83A01" w:rsidRDefault="00E83A01" w:rsidP="00737F2A">
            <w:pPr>
              <w:spacing w:line="276" w:lineRule="auto"/>
              <w:jc w:val="both"/>
            </w:pPr>
            <w:r w:rsidRPr="00E83A01">
              <w:t xml:space="preserve">Кабель суурилуулах систем нь хэд хэдэн элементээс бүрдсэн тохиолдолд залгаа элементүүдийг хооронд нь найдвартай холбож, цахилгаан </w:t>
            </w:r>
            <w:r w:rsidR="0021064D">
              <w:t xml:space="preserve">дамжуулалтын </w:t>
            </w:r>
            <w:r w:rsidRPr="00E83A01">
              <w:t xml:space="preserve">тасралтгүй байдлыг хангахад анхаарна. Элементүүдийг бүх периметрийн дагуу гагнаж холбох нь зүйтэй. Хоорондоо хүрэлцэх гадаргуу нь цахилгаан сайн </w:t>
            </w:r>
            <w:r w:rsidRPr="00E83A01">
              <w:lastRenderedPageBreak/>
              <w:t>дамжуулах нөхцөлтэй, өөрөөр хэлбэл будаг болон тусгаарлагч бүрээсгүй, зэврэлтээс хамгаалагдсан, мөн залгаа элементүүдийн хооронд найдвартай цахилгаан контакт хангагдсан тохиолдолд тав, боолт эсхүл шургаар хийсэн холболтыг зөвшөөрнө.</w:t>
            </w:r>
          </w:p>
        </w:tc>
        <w:tc>
          <w:tcPr>
            <w:tcW w:w="4535" w:type="dxa"/>
          </w:tcPr>
          <w:p w14:paraId="7716EBBF" w14:textId="77777777" w:rsidR="00BD115C" w:rsidRDefault="00C810EC" w:rsidP="00737F2A">
            <w:pPr>
              <w:spacing w:line="276" w:lineRule="auto"/>
              <w:jc w:val="both"/>
            </w:pPr>
            <w:r>
              <w:lastRenderedPageBreak/>
              <w:t xml:space="preserve">Metallic or composite cable management systems specially designed for electromagnetic compatibility purposes shall always be connected to the local equipotential bonding system at both ends. For long distances, i.e. greater than 50 m, additional connections to the equipotential bonding system are recommended. All connections shall be as short as possible. </w:t>
            </w:r>
          </w:p>
          <w:p w14:paraId="011E1131" w14:textId="2EFB3B19" w:rsidR="00C810EC" w:rsidRDefault="00C810EC" w:rsidP="00737F2A">
            <w:pPr>
              <w:spacing w:line="276" w:lineRule="auto"/>
              <w:jc w:val="both"/>
              <w:rPr>
                <w:b/>
              </w:rPr>
            </w:pPr>
            <w:r>
              <w:t xml:space="preserve">Where cable management systems are constructed from several elements, care should be taken to ensure continuity by effective bonding between adjacent elements. Preferably, the elements should be welded together over their full perimeter. Riveted, bolted or screwed joints are allowed, provided that the surfaces in contact are good conductors, </w:t>
            </w:r>
            <w:r>
              <w:lastRenderedPageBreak/>
              <w:t>i.e. they have no paint or insulating cover, that they are safeguarded against corrosion and that a good electrical contact between adjacent elements is ensured.</w:t>
            </w:r>
          </w:p>
        </w:tc>
      </w:tr>
      <w:tr w:rsidR="00C810EC" w14:paraId="6D720757" w14:textId="77777777" w:rsidTr="00C31D2E">
        <w:tc>
          <w:tcPr>
            <w:tcW w:w="4815" w:type="dxa"/>
          </w:tcPr>
          <w:p w14:paraId="46054521" w14:textId="4ED13E09" w:rsidR="00C810EC" w:rsidRDefault="00DE638A" w:rsidP="00737F2A">
            <w:pPr>
              <w:spacing w:line="276" w:lineRule="auto"/>
              <w:jc w:val="both"/>
            </w:pPr>
            <w:r w:rsidRPr="00DE638A">
              <w:lastRenderedPageBreak/>
              <w:t>Металл хийцийн хөндлөн огтлолын хэлбэрийг бүх уртын дагуу өөрчлөхгүй хадгална. Хэсгүүдийн хоорондох бүх холболтыг бүрэн эсэргүүцэл багатай байхаар гүйцэтгэнэ. Кабель суурилуулах системийн хоёр хэсгийг богино, нэг дамжуулагчтай холбоосоор холбох нь тухайн холболтын хэсгийн бүрэн эсэргүүцлийг ихэсгэж, улмаар системийн цахилгаан соронзон нийцлийн үзүүлэлтийг муутгана; 26-р зургийг үз</w:t>
            </w:r>
            <w:r w:rsidR="00720C5C">
              <w:t>нэ үү</w:t>
            </w:r>
            <w:r w:rsidRPr="00DE638A">
              <w:t>.</w:t>
            </w:r>
          </w:p>
        </w:tc>
        <w:tc>
          <w:tcPr>
            <w:tcW w:w="4535" w:type="dxa"/>
          </w:tcPr>
          <w:p w14:paraId="5339DA21" w14:textId="26D4E485" w:rsidR="00C810EC" w:rsidRDefault="00C810EC" w:rsidP="00737F2A">
            <w:pPr>
              <w:spacing w:line="276" w:lineRule="auto"/>
              <w:jc w:val="both"/>
            </w:pPr>
            <w:r>
              <w:t>The shape of the metallic section should be maintained over its full length. All interconnections shall have low impedance. A short single-lead connection between two parts of a cable management system will result in a high local impedance and, therefore, degradation of its electromagnetic compatibility performance; see Figure 26.</w:t>
            </w:r>
          </w:p>
        </w:tc>
      </w:tr>
    </w:tbl>
    <w:p w14:paraId="380E8F3A" w14:textId="77777777" w:rsidR="00C87F55" w:rsidRDefault="00C87F55"/>
    <w:p w14:paraId="77371B48" w14:textId="189AEC5A" w:rsidR="00E6113E" w:rsidRPr="00E6113E" w:rsidRDefault="00E6113E" w:rsidP="00E6113E">
      <w:pPr>
        <w:jc w:val="center"/>
      </w:pPr>
      <w:r w:rsidRPr="00E6113E">
        <w:rPr>
          <w:noProof/>
        </w:rPr>
        <w:drawing>
          <wp:inline distT="0" distB="0" distL="0" distR="0" wp14:anchorId="14CC286A" wp14:editId="5298BE74">
            <wp:extent cx="3355451" cy="1942290"/>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391006" cy="1962871"/>
                    </a:xfrm>
                    <a:prstGeom prst="rect">
                      <a:avLst/>
                    </a:prstGeom>
                    <a:noFill/>
                    <a:ln>
                      <a:noFill/>
                    </a:ln>
                  </pic:spPr>
                </pic:pic>
              </a:graphicData>
            </a:graphic>
          </wp:inline>
        </w:drawing>
      </w:r>
    </w:p>
    <w:p w14:paraId="2D401A58" w14:textId="332DF538" w:rsidR="00EB3A80" w:rsidRDefault="00EB3A80" w:rsidP="00EB3A80">
      <w:pPr>
        <w:jc w:val="center"/>
        <w:rPr>
          <w:b/>
        </w:rPr>
      </w:pPr>
      <w:r w:rsidRPr="000F58A8">
        <w:rPr>
          <w:b/>
        </w:rPr>
        <w:t>26-р зураг – Металл системийн бүрэлдэхүүн хэсгүүдийн хоорондох цахилгаан дамжуулалтын тасралтгүй байдал</w:t>
      </w:r>
    </w:p>
    <w:p w14:paraId="00BC4256" w14:textId="77777777" w:rsidR="00EB3A80" w:rsidRDefault="00EB3A80" w:rsidP="00EB3A80">
      <w:pPr>
        <w:jc w:val="center"/>
      </w:pPr>
    </w:p>
    <w:p w14:paraId="02043A78" w14:textId="77777777" w:rsidR="00C87F55" w:rsidRDefault="00C87F55" w:rsidP="00C87F55">
      <w:pPr>
        <w:spacing w:line="276" w:lineRule="auto"/>
        <w:jc w:val="center"/>
      </w:pPr>
      <w:r>
        <w:rPr>
          <w:noProof/>
        </w:rPr>
        <w:lastRenderedPageBreak/>
        <w:drawing>
          <wp:inline distT="0" distB="0" distL="0" distR="0" wp14:anchorId="7C868A64" wp14:editId="32476228">
            <wp:extent cx="3506029" cy="202758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6.png"/>
                    <pic:cNvPicPr/>
                  </pic:nvPicPr>
                  <pic:blipFill>
                    <a:blip r:embed="rId65"/>
                    <a:stretch>
                      <a:fillRect/>
                    </a:stretch>
                  </pic:blipFill>
                  <pic:spPr>
                    <a:xfrm>
                      <a:off x="0" y="0"/>
                      <a:ext cx="3522312" cy="2037000"/>
                    </a:xfrm>
                    <a:prstGeom prst="rect">
                      <a:avLst/>
                    </a:prstGeom>
                  </pic:spPr>
                </pic:pic>
              </a:graphicData>
            </a:graphic>
          </wp:inline>
        </w:drawing>
      </w:r>
    </w:p>
    <w:p w14:paraId="14E84EB4" w14:textId="7743BBBF" w:rsidR="00C87F55" w:rsidRDefault="00C87F55" w:rsidP="00C87F55">
      <w:pPr>
        <w:jc w:val="center"/>
      </w:pPr>
      <w:r>
        <w:rPr>
          <w:b/>
        </w:rPr>
        <w:t>Figure 26 – Continuity of metallic system components</w:t>
      </w:r>
    </w:p>
    <w:tbl>
      <w:tblPr>
        <w:tblStyle w:val="TableGrid"/>
        <w:tblW w:w="0" w:type="auto"/>
        <w:tblLook w:val="04A0" w:firstRow="1" w:lastRow="0" w:firstColumn="1" w:lastColumn="0" w:noHBand="0" w:noVBand="1"/>
      </w:tblPr>
      <w:tblGrid>
        <w:gridCol w:w="4673"/>
        <w:gridCol w:w="4677"/>
      </w:tblGrid>
      <w:tr w:rsidR="00EA01AD" w14:paraId="4F838984" w14:textId="77777777" w:rsidTr="00C31D2E">
        <w:tc>
          <w:tcPr>
            <w:tcW w:w="4673" w:type="dxa"/>
          </w:tcPr>
          <w:p w14:paraId="0EA47818" w14:textId="705A5AAC" w:rsidR="00C810EC" w:rsidRDefault="00D5063F" w:rsidP="00737F2A">
            <w:pPr>
              <w:spacing w:line="276" w:lineRule="auto"/>
              <w:jc w:val="both"/>
              <w:rPr>
                <w:noProof/>
              </w:rPr>
            </w:pPr>
            <w:r w:rsidRPr="00D5063F">
              <w:t>Хэдэн MHz-ийн түвшнээс дээш давтамжид кабель суурилуулах системийн хоёр хэсгийг холбосон 10 cm урт торон туузан холбоос нь экраны хамгаалах үр нөлөөг 10 дахинаас илүү бууруулна.</w:t>
            </w:r>
          </w:p>
        </w:tc>
        <w:tc>
          <w:tcPr>
            <w:tcW w:w="4677" w:type="dxa"/>
          </w:tcPr>
          <w:p w14:paraId="569FE791" w14:textId="126DC7DB" w:rsidR="00C810EC" w:rsidRDefault="00C810EC" w:rsidP="00737F2A">
            <w:pPr>
              <w:spacing w:line="276" w:lineRule="auto"/>
              <w:jc w:val="both"/>
              <w:rPr>
                <w:noProof/>
              </w:rPr>
            </w:pPr>
            <w:r>
              <w:t>From frequencies of a few MHz upwards, a 10 cm long mesh strap between two parts of a cable management system will degrade the shielding effect by more than a factor of 10.</w:t>
            </w:r>
          </w:p>
        </w:tc>
      </w:tr>
      <w:tr w:rsidR="00EA01AD" w14:paraId="7C4A6C8B" w14:textId="77777777" w:rsidTr="00C31D2E">
        <w:tc>
          <w:tcPr>
            <w:tcW w:w="4673" w:type="dxa"/>
          </w:tcPr>
          <w:p w14:paraId="001A41E8" w14:textId="5F30FE58" w:rsidR="00C810EC" w:rsidRDefault="00C43D84" w:rsidP="00737F2A">
            <w:pPr>
              <w:spacing w:line="276" w:lineRule="auto"/>
              <w:jc w:val="both"/>
            </w:pPr>
            <w:r w:rsidRPr="00C43D84">
              <w:t>Аливаа өөрчлөлт буюу өргөтгөлийн ажил хийх үед тухайн ажлыг цахилгаан соронзон нийцлийн зөвлөмжид нийцүүлэн гүйцэтгэж байгаа эсэхэд нягт хяналт тавих нь нэн чухал. Жишээлбэл, металл хоолойг хуванцар хоолойгоор солихгүй байх шаардлагатай.</w:t>
            </w:r>
          </w:p>
        </w:tc>
        <w:tc>
          <w:tcPr>
            <w:tcW w:w="4677" w:type="dxa"/>
          </w:tcPr>
          <w:p w14:paraId="0A5F1237" w14:textId="182B17BB" w:rsidR="00C810EC" w:rsidRDefault="00C810EC" w:rsidP="00737F2A">
            <w:pPr>
              <w:spacing w:line="276" w:lineRule="auto"/>
              <w:jc w:val="both"/>
            </w:pPr>
            <w:r>
              <w:t>Whenever adjustments or extensions are carried out, it is vital that work is closely supervised to ensure that it complies with the electromagnetic compatibility recommendations, for example not replacing a metallic conduit by a plastic one.</w:t>
            </w:r>
          </w:p>
        </w:tc>
      </w:tr>
      <w:tr w:rsidR="00EA01AD" w14:paraId="73E36CC2" w14:textId="77777777" w:rsidTr="00C31D2E">
        <w:tc>
          <w:tcPr>
            <w:tcW w:w="4673" w:type="dxa"/>
          </w:tcPr>
          <w:p w14:paraId="21DF47FF" w14:textId="2864F2E1" w:rsidR="00C810EC" w:rsidRDefault="00426A3C" w:rsidP="00737F2A">
            <w:pPr>
              <w:spacing w:line="276" w:lineRule="auto"/>
              <w:jc w:val="both"/>
            </w:pPr>
            <w:r w:rsidRPr="00426A3C">
              <w:t>Барилгын металл бүтээцийн элементүүдийг цахилгаан соронзон нийцлийг хангах зорилгоор үр дүнтэй ашиглаж болно. L, H, U эсхүл T хэлбэрийн ган дам нуруунууд нь ихэвчлэн хөндлөн огтлолын талбай болон гадаргуугийн хэмжээ ихтэй, мөн газартай олон завсрын холболт бүхий тасралтгүй газардуулсан бүтээц үүсгэдэг. Кабелийг ийм дам нуруутай аль болох ойр, дагуулан тавих нь зүйтэй. Кабелийг дам нурууны гадна гадаргуугаар бус, дотор булангийн дагуу байрлуулахыг илүүд үзнэ; 27-р зургийг үз</w:t>
            </w:r>
            <w:r w:rsidR="00720C5C">
              <w:t>нэ үү</w:t>
            </w:r>
            <w:r w:rsidRPr="00426A3C">
              <w:t>.</w:t>
            </w:r>
          </w:p>
        </w:tc>
        <w:tc>
          <w:tcPr>
            <w:tcW w:w="4677" w:type="dxa"/>
          </w:tcPr>
          <w:p w14:paraId="0DD9B437" w14:textId="2C3FAACF" w:rsidR="00C810EC" w:rsidRDefault="00C810EC" w:rsidP="00737F2A">
            <w:pPr>
              <w:spacing w:line="276" w:lineRule="auto"/>
              <w:jc w:val="both"/>
            </w:pPr>
            <w:r>
              <w:t>Metallic construction elements of buildings can serve electromagnetic compatibility objectives very well. Steel beams of L-, H-, U-, or T-shape often form a continuous earthed structure, which contains large cross-sections and large surfaces with many intermediate connections to earth. Cables are preferably laid against such beams. Inside corners are preferred to outside surfaces; see Figure 27.</w:t>
            </w:r>
          </w:p>
        </w:tc>
      </w:tr>
    </w:tbl>
    <w:p w14:paraId="3D88B10B" w14:textId="3502FBA6" w:rsidR="006D0CE1" w:rsidRDefault="008661F4" w:rsidP="006D0CE1">
      <w:pPr>
        <w:spacing w:line="276" w:lineRule="auto"/>
        <w:jc w:val="center"/>
      </w:pPr>
      <w:r>
        <w:rPr>
          <w:noProof/>
        </w:rPr>
        <w:lastRenderedPageBreak/>
        <w:drawing>
          <wp:inline distT="0" distB="0" distL="0" distR="0" wp14:anchorId="0B3365ED" wp14:editId="2DDBB399">
            <wp:extent cx="3713260" cy="1237356"/>
            <wp:effectExtent l="0" t="0" r="1905" b="1270"/>
            <wp:docPr id="81" name="Picture 81" descr="Generated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enerated imag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729230" cy="1242678"/>
                    </a:xfrm>
                    <a:prstGeom prst="rect">
                      <a:avLst/>
                    </a:prstGeom>
                    <a:noFill/>
                    <a:ln>
                      <a:noFill/>
                    </a:ln>
                  </pic:spPr>
                </pic:pic>
              </a:graphicData>
            </a:graphic>
          </wp:inline>
        </w:drawing>
      </w:r>
    </w:p>
    <w:p w14:paraId="41EB723B" w14:textId="3FFCCC63" w:rsidR="00EA01AD" w:rsidRDefault="006D0CE1" w:rsidP="006D0CE1">
      <w:pPr>
        <w:jc w:val="center"/>
      </w:pPr>
      <w:r w:rsidRPr="00635CDE">
        <w:rPr>
          <w:b/>
        </w:rPr>
        <w:t xml:space="preserve">27-р зураг – </w:t>
      </w:r>
      <w:r>
        <w:rPr>
          <w:b/>
        </w:rPr>
        <w:t>Б</w:t>
      </w:r>
      <w:r w:rsidRPr="00635CDE">
        <w:rPr>
          <w:b/>
        </w:rPr>
        <w:t xml:space="preserve">үтээцийн </w:t>
      </w:r>
      <w:r>
        <w:rPr>
          <w:b/>
        </w:rPr>
        <w:t xml:space="preserve">металл </w:t>
      </w:r>
      <w:r w:rsidRPr="00635CDE">
        <w:rPr>
          <w:b/>
        </w:rPr>
        <w:t>элемент дэх кабелийн байрлал</w:t>
      </w:r>
    </w:p>
    <w:p w14:paraId="0FE0C8EC" w14:textId="77777777" w:rsidR="006D0CE1" w:rsidRDefault="006D0CE1"/>
    <w:p w14:paraId="1E847514" w14:textId="77777777" w:rsidR="006D0CE1" w:rsidRDefault="006D0CE1" w:rsidP="006D0CE1">
      <w:pPr>
        <w:spacing w:line="276" w:lineRule="auto"/>
        <w:jc w:val="center"/>
      </w:pPr>
      <w:r>
        <w:rPr>
          <w:noProof/>
        </w:rPr>
        <w:drawing>
          <wp:inline distT="0" distB="0" distL="0" distR="0" wp14:anchorId="51B21A49" wp14:editId="0E7A8AC2">
            <wp:extent cx="3342063" cy="86669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7.png"/>
                    <pic:cNvPicPr/>
                  </pic:nvPicPr>
                  <pic:blipFill>
                    <a:blip r:embed="rId67"/>
                    <a:stretch>
                      <a:fillRect/>
                    </a:stretch>
                  </pic:blipFill>
                  <pic:spPr>
                    <a:xfrm>
                      <a:off x="0" y="0"/>
                      <a:ext cx="3349946" cy="868736"/>
                    </a:xfrm>
                    <a:prstGeom prst="rect">
                      <a:avLst/>
                    </a:prstGeom>
                  </pic:spPr>
                </pic:pic>
              </a:graphicData>
            </a:graphic>
          </wp:inline>
        </w:drawing>
      </w:r>
    </w:p>
    <w:p w14:paraId="778D75D0" w14:textId="5A8C414D" w:rsidR="006D0CE1" w:rsidRDefault="006D0CE1" w:rsidP="006D0CE1">
      <w:pPr>
        <w:jc w:val="center"/>
      </w:pPr>
      <w:r>
        <w:rPr>
          <w:b/>
        </w:rPr>
        <w:t>Figure 27 – Location of cables inside metallic construction elements</w:t>
      </w:r>
    </w:p>
    <w:tbl>
      <w:tblPr>
        <w:tblStyle w:val="TableGrid"/>
        <w:tblW w:w="0" w:type="auto"/>
        <w:tblLook w:val="04A0" w:firstRow="1" w:lastRow="0" w:firstColumn="1" w:lastColumn="0" w:noHBand="0" w:noVBand="1"/>
      </w:tblPr>
      <w:tblGrid>
        <w:gridCol w:w="4673"/>
        <w:gridCol w:w="4677"/>
      </w:tblGrid>
      <w:tr w:rsidR="006D0CE1" w14:paraId="4E15F018" w14:textId="77777777" w:rsidTr="0012043B">
        <w:tc>
          <w:tcPr>
            <w:tcW w:w="4673" w:type="dxa"/>
          </w:tcPr>
          <w:p w14:paraId="439A7050" w14:textId="39E21396" w:rsidR="00C810EC" w:rsidRDefault="00EA3F7F" w:rsidP="00737F2A">
            <w:pPr>
              <w:spacing w:line="276" w:lineRule="auto"/>
              <w:jc w:val="both"/>
              <w:rPr>
                <w:noProof/>
              </w:rPr>
            </w:pPr>
            <w:r w:rsidRPr="00EA3F7F">
              <w:t xml:space="preserve">Кабелийн металл тавиурын таг нь тухайн тавиурт тавигдах шаардлагыг мөн адил хангасан байна. </w:t>
            </w:r>
            <w:r w:rsidR="008076D2">
              <w:t>Б</w:t>
            </w:r>
            <w:r w:rsidRPr="00EA3F7F">
              <w:t xml:space="preserve">үх уртын дагуу </w:t>
            </w:r>
            <w:r w:rsidR="00851F87">
              <w:t xml:space="preserve">тавиуртай </w:t>
            </w:r>
            <w:r w:rsidRPr="00EA3F7F">
              <w:t xml:space="preserve">олон цэгээр цахилгаан контакт үүсгэх тагийг илүүд үзнэ. Хэрэв ийм боломжгүй бол тагийг кабелийн тавиуртай дор хаяж хоёр үзүүрт нь 10 </w:t>
            </w:r>
            <w:r w:rsidR="006C4DF5">
              <w:t>см</w:t>
            </w:r>
            <w:r w:rsidRPr="00EA3F7F">
              <w:t>-ээс</w:t>
            </w:r>
            <w:r w:rsidR="00BA78BF">
              <w:t xml:space="preserve"> бага урттай</w:t>
            </w:r>
            <w:r w:rsidRPr="00EA3F7F">
              <w:t xml:space="preserve"> холбоосоор, тухайлбал сүлжмэл эсхүл торон туузан холбоос ашиглан холбоно.</w:t>
            </w:r>
          </w:p>
        </w:tc>
        <w:tc>
          <w:tcPr>
            <w:tcW w:w="4677" w:type="dxa"/>
          </w:tcPr>
          <w:p w14:paraId="16D3955E" w14:textId="72B61684" w:rsidR="00C810EC" w:rsidRDefault="00C810EC" w:rsidP="00737F2A">
            <w:pPr>
              <w:spacing w:line="276" w:lineRule="auto"/>
              <w:jc w:val="both"/>
              <w:rPr>
                <w:noProof/>
              </w:rPr>
            </w:pPr>
            <w:r>
              <w:t>Covers for metallic cable trays shall meet the same requirements as the cable trays. A cover with many contacts over the full length is preferred. If that is not possible, the covers should be connected to the cable tray at least at both ends by short connections less than 10 cm, e.g. braided or mesh straps.</w:t>
            </w:r>
          </w:p>
        </w:tc>
      </w:tr>
      <w:tr w:rsidR="006D0CE1" w14:paraId="5FE86C32" w14:textId="77777777" w:rsidTr="0012043B">
        <w:tc>
          <w:tcPr>
            <w:tcW w:w="4673" w:type="dxa"/>
          </w:tcPr>
          <w:p w14:paraId="7DDF9F2B" w14:textId="1BD6EC9E" w:rsidR="00C810EC" w:rsidRDefault="00715FC1" w:rsidP="00737F2A">
            <w:pPr>
              <w:spacing w:line="276" w:lineRule="auto"/>
              <w:jc w:val="both"/>
            </w:pPr>
            <w:r w:rsidRPr="00715FC1">
              <w:t>Цахилгаан соронзон нийцлийг хангах зориулалтаар тусгайлан зохион бүтээсэн металл буюу нийлмэл хийцтэй кабель суурилуулах системийг ханаар нэвтр</w:t>
            </w:r>
            <w:r w:rsidR="00A46FE2">
              <w:t>үүлэх тохиолдолд</w:t>
            </w:r>
            <w:r w:rsidRPr="00715FC1">
              <w:t>, тухайлбал галын хаалтын хэсэгт таслах шаардлагатай бол хоёр металл хэсгийг сүлжмэл эсхүл торон туузан холбоос зэрэг бүрэн эсэргүүцэл багатай холбоосоор хооронд нь холбоно; 28-р зургийг үз</w:t>
            </w:r>
            <w:r w:rsidR="00BE6171">
              <w:t>нэ үү</w:t>
            </w:r>
            <w:r w:rsidRPr="00715FC1">
              <w:t>.</w:t>
            </w:r>
          </w:p>
        </w:tc>
        <w:tc>
          <w:tcPr>
            <w:tcW w:w="4677" w:type="dxa"/>
          </w:tcPr>
          <w:p w14:paraId="06EA270A" w14:textId="6F5AE04D" w:rsidR="00C810EC" w:rsidRDefault="00C810EC" w:rsidP="00737F2A">
            <w:pPr>
              <w:spacing w:line="276" w:lineRule="auto"/>
              <w:jc w:val="both"/>
            </w:pPr>
            <w:r>
              <w:t>When a metallic or composite cable management system, specially designed for electromagnetic compatibility purposes, is parted in order to cross a wall, for example at fire barriers, the two metallic sections shall be bonded with low impedance connections such as braided or mesh straps; see Figure 28.</w:t>
            </w:r>
          </w:p>
        </w:tc>
      </w:tr>
    </w:tbl>
    <w:p w14:paraId="6A871736" w14:textId="77777777" w:rsidR="00171700" w:rsidRDefault="00171700"/>
    <w:p w14:paraId="141A0D7A" w14:textId="77777777" w:rsidR="00171700" w:rsidRDefault="00171700" w:rsidP="008421C0">
      <w:pPr>
        <w:spacing w:line="276" w:lineRule="auto"/>
        <w:jc w:val="center"/>
      </w:pPr>
      <w:r>
        <w:rPr>
          <w:noProof/>
        </w:rPr>
        <w:lastRenderedPageBreak/>
        <w:drawing>
          <wp:inline distT="0" distB="0" distL="0" distR="0" wp14:anchorId="470938C8" wp14:editId="3549D9D6">
            <wp:extent cx="3617845" cy="1407381"/>
            <wp:effectExtent l="0" t="0" r="190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8.png"/>
                    <pic:cNvPicPr/>
                  </pic:nvPicPr>
                  <pic:blipFill>
                    <a:blip r:embed="rId68"/>
                    <a:stretch>
                      <a:fillRect/>
                    </a:stretch>
                  </pic:blipFill>
                  <pic:spPr>
                    <a:xfrm>
                      <a:off x="0" y="0"/>
                      <a:ext cx="3627265" cy="1411046"/>
                    </a:xfrm>
                    <a:prstGeom prst="rect">
                      <a:avLst/>
                    </a:prstGeom>
                  </pic:spPr>
                </pic:pic>
              </a:graphicData>
            </a:graphic>
          </wp:inline>
        </w:drawing>
      </w:r>
    </w:p>
    <w:p w14:paraId="1C2C1563" w14:textId="4683BD7D" w:rsidR="00171700" w:rsidRDefault="00171700" w:rsidP="008421C0">
      <w:pPr>
        <w:jc w:val="center"/>
        <w:rPr>
          <w:b/>
        </w:rPr>
      </w:pPr>
      <w:r>
        <w:rPr>
          <w:b/>
        </w:rPr>
        <w:t>28-р зураг – Металл хэсгүүдийн холболт</w:t>
      </w:r>
    </w:p>
    <w:p w14:paraId="1F93B8C6" w14:textId="77777777" w:rsidR="008421C0" w:rsidRDefault="008421C0" w:rsidP="008421C0">
      <w:pPr>
        <w:jc w:val="center"/>
        <w:rPr>
          <w:b/>
        </w:rPr>
      </w:pPr>
    </w:p>
    <w:p w14:paraId="4A62D3A9" w14:textId="77777777" w:rsidR="00171700" w:rsidRDefault="00171700" w:rsidP="008421C0">
      <w:pPr>
        <w:spacing w:line="276" w:lineRule="auto"/>
        <w:jc w:val="center"/>
      </w:pPr>
      <w:r>
        <w:rPr>
          <w:noProof/>
        </w:rPr>
        <w:drawing>
          <wp:inline distT="0" distB="0" distL="0" distR="0" wp14:anchorId="6CE9D480" wp14:editId="6EEA2AB1">
            <wp:extent cx="3617845" cy="1407381"/>
            <wp:effectExtent l="0" t="0" r="190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8.png"/>
                    <pic:cNvPicPr/>
                  </pic:nvPicPr>
                  <pic:blipFill>
                    <a:blip r:embed="rId68"/>
                    <a:stretch>
                      <a:fillRect/>
                    </a:stretch>
                  </pic:blipFill>
                  <pic:spPr>
                    <a:xfrm>
                      <a:off x="0" y="0"/>
                      <a:ext cx="3630757" cy="1412404"/>
                    </a:xfrm>
                    <a:prstGeom prst="rect">
                      <a:avLst/>
                    </a:prstGeom>
                  </pic:spPr>
                </pic:pic>
              </a:graphicData>
            </a:graphic>
          </wp:inline>
        </w:drawing>
      </w:r>
    </w:p>
    <w:p w14:paraId="0D106E44" w14:textId="4C5ED3A2" w:rsidR="00171700" w:rsidRDefault="00171700" w:rsidP="008421C0">
      <w:pPr>
        <w:jc w:val="center"/>
      </w:pPr>
      <w:r>
        <w:rPr>
          <w:b/>
        </w:rPr>
        <w:t>Figure 28 – Connection of metallic sections</w:t>
      </w:r>
    </w:p>
    <w:tbl>
      <w:tblPr>
        <w:tblStyle w:val="TableGrid"/>
        <w:tblW w:w="0" w:type="auto"/>
        <w:tblLook w:val="04A0" w:firstRow="1" w:lastRow="0" w:firstColumn="1" w:lastColumn="0" w:noHBand="0" w:noVBand="1"/>
      </w:tblPr>
      <w:tblGrid>
        <w:gridCol w:w="4815"/>
        <w:gridCol w:w="4535"/>
      </w:tblGrid>
      <w:tr w:rsidR="006D0CE1" w14:paraId="27133886" w14:textId="77777777" w:rsidTr="00CD06D9">
        <w:tc>
          <w:tcPr>
            <w:tcW w:w="4815" w:type="dxa"/>
          </w:tcPr>
          <w:p w14:paraId="373874BD" w14:textId="276C337D" w:rsidR="00C810EC" w:rsidRDefault="00C810EC" w:rsidP="00737F2A">
            <w:pPr>
              <w:spacing w:line="276" w:lineRule="auto"/>
              <w:jc w:val="both"/>
              <w:rPr>
                <w:noProof/>
              </w:rPr>
            </w:pPr>
            <w:r>
              <w:rPr>
                <w:b/>
              </w:rPr>
              <w:t>444.7.3.2 Металл бус кабелийн удирдлагын систем</w:t>
            </w:r>
          </w:p>
        </w:tc>
        <w:tc>
          <w:tcPr>
            <w:tcW w:w="4535" w:type="dxa"/>
          </w:tcPr>
          <w:p w14:paraId="0BE33920" w14:textId="704A376C" w:rsidR="00C810EC" w:rsidRDefault="009C61CD" w:rsidP="00737F2A">
            <w:pPr>
              <w:spacing w:line="276" w:lineRule="auto"/>
              <w:jc w:val="both"/>
              <w:rPr>
                <w:noProof/>
              </w:rPr>
            </w:pPr>
            <w:r w:rsidRPr="009C61CD">
              <w:rPr>
                <w:b/>
              </w:rPr>
              <w:t>444.7.3.2 Металл бус кабель суурилуулах систем</w:t>
            </w:r>
          </w:p>
        </w:tc>
      </w:tr>
      <w:tr w:rsidR="006D0CE1" w14:paraId="0280A435" w14:textId="77777777" w:rsidTr="00CD06D9">
        <w:tc>
          <w:tcPr>
            <w:tcW w:w="4815" w:type="dxa"/>
          </w:tcPr>
          <w:p w14:paraId="57A6946D" w14:textId="3C57FEB8" w:rsidR="00C810EC" w:rsidRDefault="000409D6" w:rsidP="00737F2A">
            <w:pPr>
              <w:spacing w:line="276" w:lineRule="auto"/>
              <w:jc w:val="both"/>
              <w:rPr>
                <w:b/>
              </w:rPr>
            </w:pPr>
            <w:r w:rsidRPr="000409D6">
              <w:t>Кабельчлалын системд экрангүй кабелиар холбогдсон тоног төхөөрөмж нь бага давтамжийн цахилгаан соронзон нөлөөлөлд мэдрэмтгий биш тохиолдолд кабель суурилуулах металл бус системийн цахилгаан соронзон нийцлийн үзүүлэлтийг сайжруулахын тулд түүний дотор нэг дамжуулагчийг тойруу эквипотенциал холболтын дамжуулагч болгон суурилуулна. Уг дамжуулагчийг хоёр үзүүр</w:t>
            </w:r>
            <w:r w:rsidR="006446EF">
              <w:t>ээр</w:t>
            </w:r>
            <w:r w:rsidRPr="000409D6">
              <w:t xml:space="preserve"> нь тоног төхөөрөмжийн газардуулгын системтэй найдвартай холбоно (жишээлбэл, тоног төхөөрөмжийн шүүгээний металл хавтанд).</w:t>
            </w:r>
          </w:p>
        </w:tc>
        <w:tc>
          <w:tcPr>
            <w:tcW w:w="4535" w:type="dxa"/>
          </w:tcPr>
          <w:p w14:paraId="2C98F1CA" w14:textId="501A9854" w:rsidR="00C810EC" w:rsidRDefault="00C810EC" w:rsidP="00737F2A">
            <w:pPr>
              <w:spacing w:line="276" w:lineRule="auto"/>
              <w:jc w:val="both"/>
              <w:rPr>
                <w:b/>
              </w:rPr>
            </w:pPr>
            <w:r>
              <w:t>Where equipment connected to the cabling system by unscreened cables are not affected by low frequency disturbances, the performance of non-metallic cable management systems is improved by installing a single lead within it, as a by-pass equipotential bonding conductor. The lead shall be efficiently connected to the equipment earthing system at both ends (e.g. onto a metal panel of an equipment cabinet).</w:t>
            </w:r>
          </w:p>
        </w:tc>
      </w:tr>
      <w:tr w:rsidR="006D0CE1" w14:paraId="1478E498" w14:textId="77777777" w:rsidTr="00CD06D9">
        <w:tc>
          <w:tcPr>
            <w:tcW w:w="4815" w:type="dxa"/>
          </w:tcPr>
          <w:p w14:paraId="30664738" w14:textId="17F6FB0E" w:rsidR="00C810EC" w:rsidRDefault="00FB5606" w:rsidP="00737F2A">
            <w:pPr>
              <w:spacing w:line="276" w:lineRule="auto"/>
              <w:jc w:val="both"/>
            </w:pPr>
            <w:r w:rsidRPr="00FB5606">
              <w:t xml:space="preserve">Тойруу эквипотенциал холболтын дамжуулагчийг их утгатай нийтлэг горимын гүйдэл болон өөр замаар </w:t>
            </w:r>
            <w:r w:rsidRPr="00FB5606">
              <w:lastRenderedPageBreak/>
              <w:t xml:space="preserve">шилжин </w:t>
            </w:r>
            <w:r w:rsidR="00194DB0">
              <w:t>гүйх</w:t>
            </w:r>
            <w:r w:rsidRPr="00FB5606">
              <w:t xml:space="preserve"> гэмтлийн гүйдлийг даахаар төлөвлөнө.</w:t>
            </w:r>
          </w:p>
        </w:tc>
        <w:tc>
          <w:tcPr>
            <w:tcW w:w="4535" w:type="dxa"/>
          </w:tcPr>
          <w:p w14:paraId="5EC70788" w14:textId="2C6B3D0F" w:rsidR="00C810EC" w:rsidRDefault="00C810EC" w:rsidP="00737F2A">
            <w:pPr>
              <w:spacing w:line="276" w:lineRule="auto"/>
              <w:jc w:val="both"/>
            </w:pPr>
            <w:r>
              <w:lastRenderedPageBreak/>
              <w:t>The by-pass equipotential bonding conductor shall be designed to withstand large common mode and diverted fault currents.</w:t>
            </w:r>
          </w:p>
        </w:tc>
      </w:tr>
      <w:tr w:rsidR="006D0CE1" w14:paraId="5094222B" w14:textId="77777777" w:rsidTr="00CD06D9">
        <w:tc>
          <w:tcPr>
            <w:tcW w:w="4815" w:type="dxa"/>
          </w:tcPr>
          <w:p w14:paraId="26E86E38" w14:textId="4BB79824" w:rsidR="00C810EC" w:rsidRDefault="00E676C7" w:rsidP="00737F2A">
            <w:pPr>
              <w:spacing w:line="276" w:lineRule="auto"/>
              <w:jc w:val="both"/>
            </w:pPr>
            <w:r w:rsidRPr="00E676C7">
              <w:rPr>
                <w:b/>
              </w:rPr>
              <w:t>445 Хүчдэл бууралтаас хамгаалах</w:t>
            </w:r>
          </w:p>
        </w:tc>
        <w:tc>
          <w:tcPr>
            <w:tcW w:w="4535" w:type="dxa"/>
          </w:tcPr>
          <w:p w14:paraId="3DD9335C" w14:textId="4EA58649" w:rsidR="00C810EC" w:rsidRDefault="00C810EC" w:rsidP="00737F2A">
            <w:pPr>
              <w:spacing w:line="276" w:lineRule="auto"/>
              <w:jc w:val="both"/>
            </w:pPr>
            <w:r>
              <w:rPr>
                <w:b/>
              </w:rPr>
              <w:t>445 Protection against undervoltage</w:t>
            </w:r>
          </w:p>
        </w:tc>
      </w:tr>
      <w:tr w:rsidR="006D0CE1" w14:paraId="610B1E05" w14:textId="77777777" w:rsidTr="00CD06D9">
        <w:tc>
          <w:tcPr>
            <w:tcW w:w="4815" w:type="dxa"/>
          </w:tcPr>
          <w:p w14:paraId="76F60F22" w14:textId="30C8BDB6" w:rsidR="00C810EC" w:rsidRDefault="008E2AF6" w:rsidP="00737F2A">
            <w:pPr>
              <w:spacing w:line="276" w:lineRule="auto"/>
              <w:jc w:val="both"/>
              <w:rPr>
                <w:b/>
              </w:rPr>
            </w:pPr>
            <w:r w:rsidRPr="008E2AF6">
              <w:t>445.1 Хүчдэл буурах, эсхүл хүчдэл тасарч дараа нь сэргэх нь хүн болон эд хөрөнгөд аюултай нөхцөл байдал үүсгэж болзошгүй тохиолдолд зохих хамгаалалтын арга хэмжээ авна. Мөн хүчдэл буурсны улмаас цахилгаан байгууламжийн аль нэг хэсэг эсхүл гүйдэл хэрэглэгч тоног төхөөрөмж гэмтэж болзошгүй тохиолдолд зохих арга хэмжээ авна.</w:t>
            </w:r>
          </w:p>
        </w:tc>
        <w:tc>
          <w:tcPr>
            <w:tcW w:w="4535" w:type="dxa"/>
          </w:tcPr>
          <w:p w14:paraId="58AF8841" w14:textId="41D48658" w:rsidR="00C810EC" w:rsidRDefault="00C810EC" w:rsidP="00737F2A">
            <w:pPr>
              <w:spacing w:line="276" w:lineRule="auto"/>
              <w:jc w:val="both"/>
              <w:rPr>
                <w:b/>
              </w:rPr>
            </w:pPr>
            <w:r>
              <w:t>445.1 Where a drop in voltage, or a loss and subsequent restoration of voltage can imply dangerous situations for persons or property, suitable precautions shall be taken. Also, precautions shall be taken where a part of the installation or current-using equipment can be damaged by a drop in voltage.</w:t>
            </w:r>
          </w:p>
        </w:tc>
      </w:tr>
      <w:tr w:rsidR="006D0CE1" w14:paraId="182BB4CD" w14:textId="77777777" w:rsidTr="00CD06D9">
        <w:tc>
          <w:tcPr>
            <w:tcW w:w="4815" w:type="dxa"/>
          </w:tcPr>
          <w:p w14:paraId="4368BD85" w14:textId="04FE058C" w:rsidR="00C810EC" w:rsidRDefault="00632B52" w:rsidP="00737F2A">
            <w:pPr>
              <w:spacing w:line="276" w:lineRule="auto"/>
              <w:jc w:val="both"/>
            </w:pPr>
            <w:r w:rsidRPr="00632B52">
              <w:t>Цахилгаан байгууламж эсхүл гүйдэл хэрэглэгч тоног төхөөрөмжид учрах гэмтлийг зөвшөөрөгдөх эрсдэл гэж үзсэн бөгөөд энэ нь хүнд аюул учруулахгүй тохиолдолд хүчдэл бууралтаас хамгаалах төхөөрөмж шаардахгүй.</w:t>
            </w:r>
          </w:p>
        </w:tc>
        <w:tc>
          <w:tcPr>
            <w:tcW w:w="4535" w:type="dxa"/>
          </w:tcPr>
          <w:p w14:paraId="243B7607" w14:textId="76160E8F" w:rsidR="00C810EC" w:rsidRDefault="00C810EC" w:rsidP="00737F2A">
            <w:pPr>
              <w:spacing w:line="276" w:lineRule="auto"/>
              <w:jc w:val="both"/>
            </w:pPr>
            <w:r>
              <w:t>An undervoltage protective device is not required if damage to the installation or to current-using equipment is considered to be an acceptable risk, provided that no danger is caused to persons.</w:t>
            </w:r>
          </w:p>
        </w:tc>
      </w:tr>
      <w:tr w:rsidR="006D0CE1" w14:paraId="3D651E71" w14:textId="77777777" w:rsidTr="00CD06D9">
        <w:tc>
          <w:tcPr>
            <w:tcW w:w="4815" w:type="dxa"/>
          </w:tcPr>
          <w:p w14:paraId="6B9E5F30" w14:textId="3C23E549" w:rsidR="00C810EC" w:rsidRDefault="00B5385E" w:rsidP="00737F2A">
            <w:pPr>
              <w:spacing w:line="276" w:lineRule="auto"/>
              <w:jc w:val="both"/>
            </w:pPr>
            <w:r w:rsidRPr="00B5385E">
              <w:t>445.2 Хамгаалж буй төхөөрөмжийн ажиллагаанд богино хугацааны тасалдал эсхүл хүчдэл алдагдах нь аюул учруулахгүй бол хүчдэл бууралтаас хамгаалах төхөөрөмжийн ажиллагааг хугацааны барилттай</w:t>
            </w:r>
            <w:r w:rsidR="004D79DA">
              <w:t xml:space="preserve">гаар </w:t>
            </w:r>
            <w:r w:rsidR="00E038FD">
              <w:t>тохируулж</w:t>
            </w:r>
            <w:r w:rsidRPr="00B5385E">
              <w:t xml:space="preserve"> болно.</w:t>
            </w:r>
          </w:p>
        </w:tc>
        <w:tc>
          <w:tcPr>
            <w:tcW w:w="4535" w:type="dxa"/>
          </w:tcPr>
          <w:p w14:paraId="35B6B5B1" w14:textId="1FA84214" w:rsidR="00C810EC" w:rsidRDefault="00C810EC" w:rsidP="00737F2A">
            <w:pPr>
              <w:spacing w:line="276" w:lineRule="auto"/>
              <w:jc w:val="both"/>
            </w:pPr>
            <w:r>
              <w:t>445.2 The operation of undervoltage protective devices may be delayed if the operation of the appliance protected allows without danger a brief interruption or loss of voltage.</w:t>
            </w:r>
          </w:p>
        </w:tc>
      </w:tr>
      <w:tr w:rsidR="006D0CE1" w14:paraId="66E2877F" w14:textId="77777777" w:rsidTr="00CD06D9">
        <w:tc>
          <w:tcPr>
            <w:tcW w:w="4815" w:type="dxa"/>
          </w:tcPr>
          <w:p w14:paraId="62AF1497" w14:textId="55968AAE" w:rsidR="00C810EC" w:rsidRDefault="00013821" w:rsidP="00737F2A">
            <w:pPr>
              <w:spacing w:line="276" w:lineRule="auto"/>
              <w:jc w:val="both"/>
            </w:pPr>
            <w:r w:rsidRPr="00013821">
              <w:t>445.3 Контактор хэрэглэсэн тохиолдолд тэдгээрийн салгах болон дахин залгах ажиллагааны хугацааны барилт нь удирдлагын эсхүл хамгаалах төхөөрөмжөөр агшин зуур салгах ажиллагаанд саад учруулж болохгүй.</w:t>
            </w:r>
          </w:p>
        </w:tc>
        <w:tc>
          <w:tcPr>
            <w:tcW w:w="4535" w:type="dxa"/>
          </w:tcPr>
          <w:p w14:paraId="71B5CF67" w14:textId="6FE7C229" w:rsidR="00C810EC" w:rsidRDefault="00C810EC" w:rsidP="00737F2A">
            <w:pPr>
              <w:spacing w:line="276" w:lineRule="auto"/>
              <w:jc w:val="both"/>
            </w:pPr>
            <w:r>
              <w:t>445.3 If use is made of contactors, delay in their opening and reclosing shall not impede instantaneous disconnection by control or protective devices.</w:t>
            </w:r>
          </w:p>
        </w:tc>
      </w:tr>
      <w:tr w:rsidR="006D0CE1" w14:paraId="5B72DF62" w14:textId="77777777" w:rsidTr="00CD06D9">
        <w:tc>
          <w:tcPr>
            <w:tcW w:w="4815" w:type="dxa"/>
          </w:tcPr>
          <w:p w14:paraId="19B46151" w14:textId="2DD85533" w:rsidR="00C810EC" w:rsidRDefault="00FC65F1" w:rsidP="00737F2A">
            <w:pPr>
              <w:spacing w:line="276" w:lineRule="auto"/>
              <w:jc w:val="both"/>
            </w:pPr>
            <w:r w:rsidRPr="00FC65F1">
              <w:t>445.4 Хүчдэл бууралтаас хамгаалах төхөөрөмжийн ажиллагааны шинж чанар нь тоног төхөөрөмжийг асаах болон ашиглахтай холбоотой IEC стандартын шаардлагад нийцсэн байна.</w:t>
            </w:r>
          </w:p>
        </w:tc>
        <w:tc>
          <w:tcPr>
            <w:tcW w:w="4535" w:type="dxa"/>
          </w:tcPr>
          <w:p w14:paraId="38060ECF" w14:textId="08F7C954" w:rsidR="00C810EC" w:rsidRDefault="00C810EC" w:rsidP="00737F2A">
            <w:pPr>
              <w:spacing w:line="276" w:lineRule="auto"/>
              <w:jc w:val="both"/>
            </w:pPr>
            <w:r>
              <w:t>445.4 The characteristics of the undervoltage protective device shall be compatible with the requirements of the IEC standards for starting and use of equipment.</w:t>
            </w:r>
          </w:p>
        </w:tc>
      </w:tr>
      <w:tr w:rsidR="006D0CE1" w14:paraId="364A2673" w14:textId="77777777" w:rsidTr="00CD06D9">
        <w:tc>
          <w:tcPr>
            <w:tcW w:w="4815" w:type="dxa"/>
          </w:tcPr>
          <w:p w14:paraId="4E169F4D" w14:textId="356D60C6" w:rsidR="00C810EC" w:rsidRDefault="004D3162" w:rsidP="00737F2A">
            <w:pPr>
              <w:spacing w:line="276" w:lineRule="auto"/>
              <w:jc w:val="both"/>
            </w:pPr>
            <w:r w:rsidRPr="004D3162">
              <w:t xml:space="preserve">445.5 Хамгаалах төхөөрөмжийг дахин залгах нь аюултай нөхцөл байдал үүсгэж </w:t>
            </w:r>
            <w:r w:rsidRPr="004D3162">
              <w:lastRenderedPageBreak/>
              <w:t>болзошгүй тохиолдолд дахин залгалтыг автоматаар гүйцэтгэж болохгүй.</w:t>
            </w:r>
          </w:p>
        </w:tc>
        <w:tc>
          <w:tcPr>
            <w:tcW w:w="4535" w:type="dxa"/>
          </w:tcPr>
          <w:p w14:paraId="54EA2995" w14:textId="248A152B" w:rsidR="00C810EC" w:rsidRDefault="00C810EC" w:rsidP="00737F2A">
            <w:pPr>
              <w:spacing w:line="276" w:lineRule="auto"/>
              <w:jc w:val="both"/>
            </w:pPr>
            <w:r>
              <w:lastRenderedPageBreak/>
              <w:t xml:space="preserve">445.5 Where the reclosure of a protective device is likely to create a dangerous </w:t>
            </w:r>
            <w:r>
              <w:lastRenderedPageBreak/>
              <w:t>situation, the reclosure shall not be automatic.</w:t>
            </w:r>
          </w:p>
        </w:tc>
      </w:tr>
    </w:tbl>
    <w:p w14:paraId="04559595" w14:textId="77777777" w:rsidR="00CD06D9" w:rsidRDefault="00CD06D9"/>
    <w:tbl>
      <w:tblPr>
        <w:tblStyle w:val="TableGrid"/>
        <w:tblW w:w="0" w:type="auto"/>
        <w:tblLook w:val="04A0" w:firstRow="1" w:lastRow="0" w:firstColumn="1" w:lastColumn="0" w:noHBand="0" w:noVBand="1"/>
      </w:tblPr>
      <w:tblGrid>
        <w:gridCol w:w="4815"/>
        <w:gridCol w:w="4535"/>
      </w:tblGrid>
      <w:tr w:rsidR="00912A57" w14:paraId="19C9E3C2" w14:textId="77777777" w:rsidTr="00043407">
        <w:tc>
          <w:tcPr>
            <w:tcW w:w="4815" w:type="dxa"/>
          </w:tcPr>
          <w:p w14:paraId="713355D3" w14:textId="77777777" w:rsidR="00C810EC" w:rsidRDefault="00C810EC" w:rsidP="00737F2A">
            <w:pPr>
              <w:keepNext/>
              <w:spacing w:after="10" w:line="276" w:lineRule="auto"/>
              <w:jc w:val="both"/>
            </w:pPr>
            <w:r>
              <w:rPr>
                <w:b/>
              </w:rPr>
              <w:t>A хавсралт</w:t>
            </w:r>
          </w:p>
          <w:p w14:paraId="59708360" w14:textId="77777777" w:rsidR="00C810EC" w:rsidRDefault="00C810EC" w:rsidP="00737F2A">
            <w:pPr>
              <w:keepNext/>
              <w:spacing w:after="10" w:line="276" w:lineRule="auto"/>
              <w:jc w:val="both"/>
            </w:pPr>
            <w:r>
              <w:rPr>
                <w:b/>
              </w:rPr>
              <w:t>(мэдээллийн)</w:t>
            </w:r>
          </w:p>
          <w:p w14:paraId="6A499845" w14:textId="445EC554" w:rsidR="00C810EC" w:rsidRDefault="0006487D" w:rsidP="00737F2A">
            <w:pPr>
              <w:spacing w:line="276" w:lineRule="auto"/>
              <w:jc w:val="both"/>
            </w:pPr>
            <w:r w:rsidRPr="0006487D">
              <w:rPr>
                <w:b/>
              </w:rPr>
              <w:t>Хэт хүчдэлээс хамгаалах төхөөрөмж (SPD)-ийг хэрэглэх тооцоолсон эрсдэлийн түвшин (CRL)-ийн жишээ</w:t>
            </w:r>
          </w:p>
        </w:tc>
        <w:tc>
          <w:tcPr>
            <w:tcW w:w="4535" w:type="dxa"/>
          </w:tcPr>
          <w:p w14:paraId="07E5CF6E" w14:textId="77777777" w:rsidR="00C810EC" w:rsidRDefault="00C810EC" w:rsidP="00737F2A">
            <w:pPr>
              <w:keepNext/>
              <w:spacing w:after="10" w:line="276" w:lineRule="auto"/>
              <w:jc w:val="both"/>
            </w:pPr>
            <w:r>
              <w:rPr>
                <w:b/>
              </w:rPr>
              <w:t>Annex A</w:t>
            </w:r>
          </w:p>
          <w:p w14:paraId="16536031" w14:textId="77777777" w:rsidR="00C810EC" w:rsidRDefault="00C810EC" w:rsidP="00737F2A">
            <w:pPr>
              <w:keepNext/>
              <w:spacing w:after="10" w:line="276" w:lineRule="auto"/>
              <w:jc w:val="both"/>
            </w:pPr>
            <w:r>
              <w:rPr>
                <w:b/>
              </w:rPr>
              <w:t>(informative)</w:t>
            </w:r>
          </w:p>
          <w:p w14:paraId="24638AA0" w14:textId="179DF83E" w:rsidR="00C810EC" w:rsidRDefault="00C810EC" w:rsidP="00737F2A">
            <w:pPr>
              <w:spacing w:line="276" w:lineRule="auto"/>
              <w:jc w:val="both"/>
            </w:pPr>
            <w:r>
              <w:rPr>
                <w:b/>
              </w:rPr>
              <w:t>Examples of calculated risk level CRL for the use of SPDs</w:t>
            </w:r>
          </w:p>
        </w:tc>
      </w:tr>
      <w:tr w:rsidR="00912A57" w14:paraId="11B4208D" w14:textId="77777777" w:rsidTr="00043407">
        <w:tc>
          <w:tcPr>
            <w:tcW w:w="4815" w:type="dxa"/>
          </w:tcPr>
          <w:p w14:paraId="26297F11" w14:textId="4B8111D1" w:rsidR="00C810EC" w:rsidRDefault="00D725F6" w:rsidP="00737F2A">
            <w:pPr>
              <w:keepNext/>
              <w:spacing w:after="10" w:line="276" w:lineRule="auto"/>
              <w:jc w:val="both"/>
              <w:rPr>
                <w:b/>
              </w:rPr>
            </w:pPr>
            <w:r w:rsidRPr="00D725F6">
              <w:rPr>
                <w:b/>
              </w:rPr>
              <w:t>A.1 Жишээ 1 – Хөдөө орон нут</w:t>
            </w:r>
            <w:r w:rsidR="00855E66">
              <w:rPr>
                <w:b/>
              </w:rPr>
              <w:t>гийн</w:t>
            </w:r>
            <w:r w:rsidRPr="00D725F6">
              <w:rPr>
                <w:b/>
              </w:rPr>
              <w:t xml:space="preserve"> орчи</w:t>
            </w:r>
            <w:r w:rsidR="00855E66">
              <w:rPr>
                <w:b/>
                <w:lang w:val="mn-MN"/>
              </w:rPr>
              <w:t>нд</w:t>
            </w:r>
            <w:r w:rsidRPr="00D725F6">
              <w:rPr>
                <w:b/>
              </w:rPr>
              <w:t xml:space="preserve"> байрлах барилга</w:t>
            </w:r>
          </w:p>
        </w:tc>
        <w:tc>
          <w:tcPr>
            <w:tcW w:w="4535" w:type="dxa"/>
          </w:tcPr>
          <w:p w14:paraId="20FC7F80" w14:textId="41973EED" w:rsidR="00C810EC" w:rsidRDefault="00C810EC" w:rsidP="00737F2A">
            <w:pPr>
              <w:keepNext/>
              <w:spacing w:after="10" w:line="276" w:lineRule="auto"/>
              <w:jc w:val="both"/>
              <w:rPr>
                <w:b/>
              </w:rPr>
            </w:pPr>
            <w:r>
              <w:rPr>
                <w:b/>
              </w:rPr>
              <w:t>A.1 Example 1 – Building in rural environment</w:t>
            </w:r>
          </w:p>
        </w:tc>
      </w:tr>
      <w:tr w:rsidR="00912A57" w14:paraId="48C64F9E" w14:textId="77777777" w:rsidTr="0090243F">
        <w:tc>
          <w:tcPr>
            <w:tcW w:w="4815" w:type="dxa"/>
          </w:tcPr>
          <w:p w14:paraId="7AE92B40" w14:textId="705C217B" w:rsidR="00C810EC" w:rsidRDefault="00C810EC" w:rsidP="00737F2A">
            <w:pPr>
              <w:spacing w:after="24" w:line="276" w:lineRule="auto"/>
              <w:jc w:val="both"/>
            </w:pPr>
            <w:r>
              <w:t>Газарт буух</w:t>
            </w:r>
            <w:r w:rsidR="00151421">
              <w:t xml:space="preserve"> </w:t>
            </w:r>
            <w:r w:rsidR="00151421">
              <w:rPr>
                <w:lang w:val="mn-MN"/>
              </w:rPr>
              <w:t>аянгын</w:t>
            </w:r>
            <w:r>
              <w:t xml:space="preserve"> нягт N</w:t>
            </w:r>
            <w:r w:rsidR="00A927C2">
              <w:rPr>
                <w:vertAlign w:val="subscript"/>
              </w:rPr>
              <w:t>g</w:t>
            </w:r>
            <w:r>
              <w:t xml:space="preserve"> = 1</w:t>
            </w:r>
          </w:p>
          <w:p w14:paraId="5E2D21B2" w14:textId="18ADA4AF" w:rsidR="00C810EC" w:rsidRDefault="00C810EC" w:rsidP="00737F2A">
            <w:pPr>
              <w:spacing w:after="24" w:line="276" w:lineRule="auto"/>
              <w:jc w:val="both"/>
            </w:pPr>
            <w:r>
              <w:t xml:space="preserve">Орчны </w:t>
            </w:r>
            <w:r w:rsidR="00066EA4">
              <w:t>хүчин зүйл</w:t>
            </w:r>
            <w:r>
              <w:t xml:space="preserve"> f</w:t>
            </w:r>
            <w:r w:rsidR="00702094">
              <w:rPr>
                <w:vertAlign w:val="subscript"/>
              </w:rPr>
              <w:t>env</w:t>
            </w:r>
            <w:r>
              <w:t xml:space="preserve"> = 85</w:t>
            </w:r>
          </w:p>
          <w:p w14:paraId="35E95CE8" w14:textId="77777777" w:rsidR="002E4271" w:rsidRPr="002E4271" w:rsidRDefault="002E4271" w:rsidP="002E4271">
            <w:pPr>
              <w:spacing w:after="24" w:line="276" w:lineRule="auto"/>
              <w:jc w:val="both"/>
            </w:pPr>
            <w:r w:rsidRPr="002E4271">
              <w:t>Эрсдэлийн үнэлгээний урт</w:t>
            </w:r>
          </w:p>
          <w:p w14:paraId="3EB95438" w14:textId="54F43417" w:rsidR="002E4271" w:rsidRPr="002E4271" w:rsidRDefault="002E4271" w:rsidP="002E4271">
            <w:pPr>
              <w:spacing w:after="24" w:line="276" w:lineRule="auto"/>
              <w:jc w:val="both"/>
            </w:pPr>
            <w:r w:rsidRPr="002E4271">
              <w:t>L</w:t>
            </w:r>
            <w:r w:rsidRPr="002E4271">
              <w:rPr>
                <w:vertAlign w:val="subscript"/>
              </w:rPr>
              <w:t>P</w:t>
            </w:r>
            <w:r w:rsidRPr="002E4271">
              <w:t>=2L</w:t>
            </w:r>
            <w:r w:rsidRPr="002E4271">
              <w:rPr>
                <w:vertAlign w:val="subscript"/>
              </w:rPr>
              <w:t>PAL</w:t>
            </w:r>
            <w:r w:rsidRPr="002E4271">
              <w:t>+L</w:t>
            </w:r>
            <w:r w:rsidRPr="002E4271">
              <w:rPr>
                <w:vertAlign w:val="subscript"/>
              </w:rPr>
              <w:t>PCL</w:t>
            </w:r>
            <w:r w:rsidRPr="002E4271">
              <w:t>+0,4L</w:t>
            </w:r>
            <w:r w:rsidRPr="002E4271">
              <w:rPr>
                <w:vertAlign w:val="subscript"/>
              </w:rPr>
              <w:t>PAH</w:t>
            </w:r>
            <w:r w:rsidRPr="002E4271">
              <w:t>+0,2L</w:t>
            </w:r>
            <w:r w:rsidRPr="002E4271">
              <w:rPr>
                <w:vertAlign w:val="subscript"/>
              </w:rPr>
              <w:t>PCH</w:t>
            </w:r>
            <w:r w:rsidR="0090243F">
              <w:rPr>
                <w:vertAlign w:val="subscript"/>
              </w:rPr>
              <w:t xml:space="preserve"> </w:t>
            </w:r>
            <w:r w:rsidRPr="002E4271">
              <w:t>=(2×0,4)+(0,4×0,6)=1,04</w:t>
            </w:r>
          </w:p>
          <w:p w14:paraId="66E0C028" w14:textId="77777777" w:rsidR="002E4271" w:rsidRPr="002E4271" w:rsidRDefault="002E4271" w:rsidP="002E4271">
            <w:pPr>
              <w:spacing w:after="24" w:line="276" w:lineRule="auto"/>
              <w:jc w:val="both"/>
            </w:pPr>
            <w:r w:rsidRPr="002E4271">
              <w:t>энд</w:t>
            </w:r>
          </w:p>
          <w:p w14:paraId="5738BA3D" w14:textId="0EB17E21" w:rsidR="002E4271" w:rsidRPr="002E4271" w:rsidRDefault="002E4271" w:rsidP="002E4271">
            <w:pPr>
              <w:spacing w:after="24" w:line="276" w:lineRule="auto"/>
              <w:jc w:val="both"/>
            </w:pPr>
            <w:r w:rsidRPr="002E4271">
              <w:t>L</w:t>
            </w:r>
            <w:r w:rsidRPr="002E4271">
              <w:rPr>
                <w:vertAlign w:val="subscript"/>
              </w:rPr>
              <w:t>PAL</w:t>
            </w:r>
            <w:r w:rsidRPr="002E4271">
              <w:t xml:space="preserve"> — нам хүчдэлийн агаарын шугамын урт (</w:t>
            </w:r>
            <w:r w:rsidR="00C26316">
              <w:t>км</w:t>
            </w:r>
            <w:r w:rsidRPr="002E4271">
              <w:t>) = 0,4;</w:t>
            </w:r>
          </w:p>
          <w:p w14:paraId="364D8BBB" w14:textId="769237DF" w:rsidR="002E4271" w:rsidRPr="002E4271" w:rsidRDefault="002E4271" w:rsidP="002E4271">
            <w:pPr>
              <w:spacing w:after="24" w:line="276" w:lineRule="auto"/>
              <w:jc w:val="both"/>
            </w:pPr>
            <w:r w:rsidRPr="002E4271">
              <w:t>L</w:t>
            </w:r>
            <w:r w:rsidRPr="002E4271">
              <w:rPr>
                <w:vertAlign w:val="subscript"/>
              </w:rPr>
              <w:t>PAH</w:t>
            </w:r>
            <w:r w:rsidRPr="002E4271">
              <w:t xml:space="preserve"> — өндөр хүчдэлийн агаарын шугамын урт (</w:t>
            </w:r>
            <w:r w:rsidR="00C26316">
              <w:t>км</w:t>
            </w:r>
            <w:r w:rsidRPr="002E4271">
              <w:t>) = 0,6;</w:t>
            </w:r>
          </w:p>
          <w:p w14:paraId="57F6490B" w14:textId="67103B76" w:rsidR="002E4271" w:rsidRPr="002E4271" w:rsidRDefault="002E4271" w:rsidP="002E4271">
            <w:pPr>
              <w:spacing w:after="24" w:line="276" w:lineRule="auto"/>
              <w:jc w:val="both"/>
            </w:pPr>
            <w:r w:rsidRPr="002E4271">
              <w:t>L</w:t>
            </w:r>
            <w:r w:rsidRPr="002E4271">
              <w:rPr>
                <w:vertAlign w:val="subscript"/>
              </w:rPr>
              <w:t>PCL</w:t>
            </w:r>
            <w:r w:rsidRPr="002E4271">
              <w:t xml:space="preserve"> — нам хүчдэлийн газар доорх кабелийн урт (</w:t>
            </w:r>
            <w:r w:rsidR="00C26316">
              <w:t>км</w:t>
            </w:r>
            <w:r w:rsidRPr="002E4271">
              <w:t>) = 0;</w:t>
            </w:r>
          </w:p>
          <w:p w14:paraId="1E5D091C" w14:textId="5400104A" w:rsidR="002E4271" w:rsidRPr="002E4271" w:rsidRDefault="002E4271" w:rsidP="002E4271">
            <w:pPr>
              <w:spacing w:after="24" w:line="276" w:lineRule="auto"/>
              <w:jc w:val="both"/>
            </w:pPr>
            <w:r w:rsidRPr="002E4271">
              <w:t>L</w:t>
            </w:r>
            <w:r w:rsidRPr="002E4271">
              <w:rPr>
                <w:vertAlign w:val="subscript"/>
              </w:rPr>
              <w:t>PCH</w:t>
            </w:r>
            <w:r w:rsidRPr="002E4271">
              <w:t xml:space="preserve"> — өндөр хүчдэлийн газар доорх кабелийн урт (</w:t>
            </w:r>
            <w:r w:rsidR="00C26316">
              <w:t>км</w:t>
            </w:r>
            <w:r w:rsidRPr="002E4271">
              <w:t>) = 0.</w:t>
            </w:r>
          </w:p>
          <w:p w14:paraId="7233300A" w14:textId="67C2DE2B" w:rsidR="002E4271" w:rsidRPr="002E4271" w:rsidRDefault="002E4271" w:rsidP="002E4271">
            <w:pPr>
              <w:spacing w:after="24" w:line="276" w:lineRule="auto"/>
              <w:jc w:val="both"/>
            </w:pPr>
            <w:r w:rsidRPr="002E4271">
              <w:t>CRL=f</w:t>
            </w:r>
            <w:r w:rsidRPr="002E4271">
              <w:rPr>
                <w:vertAlign w:val="subscript"/>
              </w:rPr>
              <w:t>env</w:t>
            </w:r>
            <w:r w:rsidRPr="002E4271">
              <w:t>/(L</w:t>
            </w:r>
            <w:r w:rsidRPr="002E4271">
              <w:rPr>
                <w:vertAlign w:val="subscript"/>
              </w:rPr>
              <w:t>P</w:t>
            </w:r>
            <w:r w:rsidRPr="002E4271">
              <w:t>×N</w:t>
            </w:r>
            <w:r w:rsidRPr="002E4271">
              <w:rPr>
                <w:vertAlign w:val="subscript"/>
              </w:rPr>
              <w:t>g</w:t>
            </w:r>
            <w:r w:rsidRPr="002E4271">
              <w:t>)=85/(1,04×1)=81,7</w:t>
            </w:r>
          </w:p>
          <w:p w14:paraId="63985605" w14:textId="638B4E07" w:rsidR="00C810EC" w:rsidRPr="00323458" w:rsidRDefault="002E4271" w:rsidP="00323458">
            <w:pPr>
              <w:spacing w:after="24" w:line="276" w:lineRule="auto"/>
              <w:jc w:val="both"/>
            </w:pPr>
            <w:r w:rsidRPr="002E4271">
              <w:t>Энэ тохиолдолд CRL нь 1 000-аас бага тул хэт хүчдэлээс хамгаалах төхөөрөмж (SPD) суурилуулна.</w:t>
            </w:r>
          </w:p>
        </w:tc>
        <w:tc>
          <w:tcPr>
            <w:tcW w:w="4535" w:type="dxa"/>
          </w:tcPr>
          <w:p w14:paraId="5A017D64" w14:textId="77777777" w:rsidR="00C810EC" w:rsidRDefault="00C810EC" w:rsidP="00737F2A">
            <w:pPr>
              <w:spacing w:after="24" w:line="276" w:lineRule="auto"/>
              <w:jc w:val="both"/>
            </w:pPr>
            <w:r>
              <w:t>Ground flash density Ng = 1</w:t>
            </w:r>
          </w:p>
          <w:p w14:paraId="0634465D" w14:textId="77777777" w:rsidR="00C810EC" w:rsidRDefault="00C810EC" w:rsidP="00737F2A">
            <w:pPr>
              <w:spacing w:after="24" w:line="276" w:lineRule="auto"/>
              <w:jc w:val="both"/>
            </w:pPr>
            <w:r>
              <w:t>Environmental factor fenv = 85</w:t>
            </w:r>
          </w:p>
          <w:p w14:paraId="1E7C19E1" w14:textId="77777777" w:rsidR="00C810EC" w:rsidRDefault="00C810EC" w:rsidP="00737F2A">
            <w:pPr>
              <w:spacing w:after="24" w:line="276" w:lineRule="auto"/>
              <w:jc w:val="both"/>
            </w:pPr>
            <w:r>
              <w:t>Risk assessment length LP = 2 LPAL + LPCL + 0,4 LPAH + 0,2 LPCH</w:t>
            </w:r>
          </w:p>
          <w:p w14:paraId="19F99A24" w14:textId="77777777" w:rsidR="00C810EC" w:rsidRDefault="00C810EC" w:rsidP="00737F2A">
            <w:pPr>
              <w:spacing w:after="24" w:line="276" w:lineRule="auto"/>
              <w:jc w:val="both"/>
            </w:pPr>
            <w:r>
              <w:t>= (2 × 0,4) + (0,4 × 0,6)</w:t>
            </w:r>
          </w:p>
          <w:p w14:paraId="179B22E9" w14:textId="77777777" w:rsidR="00C810EC" w:rsidRDefault="00C810EC" w:rsidP="00737F2A">
            <w:pPr>
              <w:spacing w:after="24" w:line="276" w:lineRule="auto"/>
              <w:jc w:val="both"/>
            </w:pPr>
            <w:r>
              <w:t>= 1,04</w:t>
            </w:r>
          </w:p>
          <w:p w14:paraId="3596F13A" w14:textId="77777777" w:rsidR="00C810EC" w:rsidRDefault="00C810EC" w:rsidP="00737F2A">
            <w:pPr>
              <w:spacing w:after="24" w:line="276" w:lineRule="auto"/>
              <w:jc w:val="both"/>
            </w:pPr>
            <w:r>
              <w:t>where</w:t>
            </w:r>
          </w:p>
          <w:p w14:paraId="7AB11AD4" w14:textId="77777777" w:rsidR="00C810EC" w:rsidRDefault="00C810EC" w:rsidP="00737F2A">
            <w:pPr>
              <w:spacing w:after="24" w:line="276" w:lineRule="auto"/>
              <w:jc w:val="both"/>
            </w:pPr>
            <w:r>
              <w:t>LPAL is the length (km) of the low-voltage overhead line = 0,4;</w:t>
            </w:r>
          </w:p>
          <w:p w14:paraId="775F3245" w14:textId="77777777" w:rsidR="00C810EC" w:rsidRDefault="00C810EC" w:rsidP="00737F2A">
            <w:pPr>
              <w:spacing w:after="24" w:line="276" w:lineRule="auto"/>
              <w:jc w:val="both"/>
            </w:pPr>
            <w:r>
              <w:t>LPAH is the length (km) of the high-voltage overhead line = 0,6;</w:t>
            </w:r>
          </w:p>
          <w:p w14:paraId="1A1879A1" w14:textId="77777777" w:rsidR="00C810EC" w:rsidRDefault="00C810EC" w:rsidP="00737F2A">
            <w:pPr>
              <w:spacing w:after="24" w:line="276" w:lineRule="auto"/>
              <w:jc w:val="both"/>
            </w:pPr>
            <w:r>
              <w:t>LPCL is the length (km) of the low-voltage underground cable = 0;</w:t>
            </w:r>
          </w:p>
          <w:p w14:paraId="37FED301" w14:textId="77777777" w:rsidR="00C810EC" w:rsidRDefault="00C810EC" w:rsidP="00737F2A">
            <w:pPr>
              <w:spacing w:after="24" w:line="276" w:lineRule="auto"/>
              <w:jc w:val="both"/>
            </w:pPr>
            <w:r>
              <w:t>LPCH is the length (km) of the high-voltage underground cable = 0.</w:t>
            </w:r>
          </w:p>
          <w:p w14:paraId="45F1AC13" w14:textId="77777777" w:rsidR="00C810EC" w:rsidRDefault="00C810EC" w:rsidP="00737F2A">
            <w:pPr>
              <w:spacing w:after="24" w:line="276" w:lineRule="auto"/>
              <w:jc w:val="both"/>
            </w:pPr>
            <w:r>
              <w:t>CRL = fenv / (LP × Ng) = 85 / (1,04 × 1) = 81,7</w:t>
            </w:r>
          </w:p>
          <w:p w14:paraId="6628DD7F" w14:textId="63631F28" w:rsidR="00C810EC" w:rsidRDefault="00C810EC" w:rsidP="00737F2A">
            <w:pPr>
              <w:keepNext/>
              <w:spacing w:after="10" w:line="276" w:lineRule="auto"/>
              <w:jc w:val="both"/>
              <w:rPr>
                <w:b/>
              </w:rPr>
            </w:pPr>
            <w:r>
              <w:t>In this case, SPD protection shall be installed as the CRL is less than 1 000.</w:t>
            </w:r>
          </w:p>
        </w:tc>
      </w:tr>
      <w:tr w:rsidR="00912A57" w14:paraId="54D5D041" w14:textId="77777777" w:rsidTr="00043407">
        <w:tc>
          <w:tcPr>
            <w:tcW w:w="4815" w:type="dxa"/>
          </w:tcPr>
          <w:p w14:paraId="043A6B37" w14:textId="04A7C60C" w:rsidR="00C810EC" w:rsidRPr="000D3931" w:rsidRDefault="00BF222C" w:rsidP="00737F2A">
            <w:pPr>
              <w:spacing w:after="24" w:line="276" w:lineRule="auto"/>
              <w:jc w:val="both"/>
            </w:pPr>
            <w:r w:rsidRPr="00BF222C">
              <w:rPr>
                <w:b/>
              </w:rPr>
              <w:t>A.2 Жишээ 2 – Өндөр хүчдэлээр тэжээгддэг, хөдөө орон нутгийн орчи</w:t>
            </w:r>
            <w:r>
              <w:rPr>
                <w:b/>
              </w:rPr>
              <w:t>нд</w:t>
            </w:r>
            <w:r w:rsidRPr="00BF222C">
              <w:rPr>
                <w:b/>
              </w:rPr>
              <w:t xml:space="preserve"> байрлах барилга</w:t>
            </w:r>
          </w:p>
        </w:tc>
        <w:tc>
          <w:tcPr>
            <w:tcW w:w="4535" w:type="dxa"/>
          </w:tcPr>
          <w:p w14:paraId="502FCCEF" w14:textId="7363FC5A" w:rsidR="00C810EC" w:rsidRPr="000D3931" w:rsidRDefault="00C810EC" w:rsidP="00737F2A">
            <w:pPr>
              <w:spacing w:after="24" w:line="276" w:lineRule="auto"/>
              <w:jc w:val="both"/>
            </w:pPr>
            <w:r w:rsidRPr="000D3931">
              <w:rPr>
                <w:b/>
              </w:rPr>
              <w:t>A.2 Example 2 – Building in rural environment powered in HV</w:t>
            </w:r>
          </w:p>
        </w:tc>
      </w:tr>
      <w:tr w:rsidR="00912A57" w14:paraId="5E9E6582" w14:textId="77777777" w:rsidTr="00043407">
        <w:tc>
          <w:tcPr>
            <w:tcW w:w="4815" w:type="dxa"/>
          </w:tcPr>
          <w:p w14:paraId="28BF9C7D" w14:textId="1B736AAF" w:rsidR="0060242E" w:rsidRPr="0060242E" w:rsidRDefault="0060242E" w:rsidP="0060242E">
            <w:pPr>
              <w:spacing w:after="24" w:line="276" w:lineRule="auto"/>
              <w:jc w:val="both"/>
            </w:pPr>
            <w:r w:rsidRPr="0060242E">
              <w:t>Газарт буух аянгын нягт N</w:t>
            </w:r>
            <w:r w:rsidRPr="0060242E">
              <w:rPr>
                <w:vertAlign w:val="subscript"/>
              </w:rPr>
              <w:t>g</w:t>
            </w:r>
            <w:r w:rsidRPr="0060242E">
              <w:t>=0,4</w:t>
            </w:r>
          </w:p>
          <w:p w14:paraId="59E341FF" w14:textId="7B97A231" w:rsidR="0060242E" w:rsidRPr="0060242E" w:rsidRDefault="0060242E" w:rsidP="0060242E">
            <w:pPr>
              <w:spacing w:after="24" w:line="276" w:lineRule="auto"/>
              <w:jc w:val="both"/>
            </w:pPr>
            <w:r w:rsidRPr="0060242E">
              <w:t>Орчны хүчин зүйл f</w:t>
            </w:r>
            <w:r w:rsidRPr="0060242E">
              <w:rPr>
                <w:vertAlign w:val="subscript"/>
              </w:rPr>
              <w:t>env</w:t>
            </w:r>
            <w:r w:rsidRPr="0060242E">
              <w:t>=85</w:t>
            </w:r>
          </w:p>
          <w:p w14:paraId="2881A580" w14:textId="36AA7B5D" w:rsidR="00C810EC" w:rsidRDefault="0060242E" w:rsidP="00737F2A">
            <w:pPr>
              <w:spacing w:after="24" w:line="276" w:lineRule="auto"/>
              <w:jc w:val="both"/>
            </w:pPr>
            <w:r w:rsidRPr="0060242E">
              <w:t>Эрсдэлийн үнэлгээний урт</w:t>
            </w:r>
            <w:r w:rsidR="002D6C88">
              <w:t xml:space="preserve"> </w:t>
            </w:r>
            <w:r w:rsidR="00C810EC">
              <w:t>L</w:t>
            </w:r>
            <w:r w:rsidR="00C810EC" w:rsidRPr="002D6C88">
              <w:rPr>
                <w:vertAlign w:val="subscript"/>
              </w:rPr>
              <w:t>P</w:t>
            </w:r>
            <w:r w:rsidR="00C810EC">
              <w:t xml:space="preserve"> = 2 L</w:t>
            </w:r>
            <w:r w:rsidR="00C810EC" w:rsidRPr="002D6C88">
              <w:rPr>
                <w:vertAlign w:val="subscript"/>
              </w:rPr>
              <w:t>PAL</w:t>
            </w:r>
            <w:r w:rsidR="00C810EC">
              <w:t xml:space="preserve"> + L</w:t>
            </w:r>
            <w:r w:rsidR="00C810EC" w:rsidRPr="00750B2A">
              <w:rPr>
                <w:vertAlign w:val="subscript"/>
              </w:rPr>
              <w:t>PCL</w:t>
            </w:r>
            <w:r w:rsidR="00C810EC">
              <w:t xml:space="preserve"> + 0,4 L</w:t>
            </w:r>
            <w:r w:rsidR="00C810EC" w:rsidRPr="00105407">
              <w:rPr>
                <w:vertAlign w:val="subscript"/>
              </w:rPr>
              <w:t>PAH</w:t>
            </w:r>
            <w:r w:rsidR="00C810EC">
              <w:t xml:space="preserve"> + 0,2 L</w:t>
            </w:r>
            <w:r w:rsidR="00C810EC" w:rsidRPr="00985A73">
              <w:rPr>
                <w:vertAlign w:val="subscript"/>
              </w:rPr>
              <w:t>PCH</w:t>
            </w:r>
          </w:p>
          <w:p w14:paraId="10B6F047" w14:textId="77777777" w:rsidR="00C810EC" w:rsidRDefault="00C810EC" w:rsidP="00737F2A">
            <w:pPr>
              <w:spacing w:after="24" w:line="276" w:lineRule="auto"/>
              <w:jc w:val="both"/>
            </w:pPr>
            <w:r>
              <w:t>= 0,2 × 1</w:t>
            </w:r>
          </w:p>
          <w:p w14:paraId="552C7FED" w14:textId="77777777" w:rsidR="00C810EC" w:rsidRDefault="00C810EC" w:rsidP="00737F2A">
            <w:pPr>
              <w:spacing w:after="24" w:line="276" w:lineRule="auto"/>
              <w:jc w:val="both"/>
            </w:pPr>
            <w:r>
              <w:t>= 0,2</w:t>
            </w:r>
          </w:p>
          <w:p w14:paraId="2734806A" w14:textId="77777777" w:rsidR="00C810EC" w:rsidRDefault="00C810EC" w:rsidP="00737F2A">
            <w:pPr>
              <w:spacing w:after="24" w:line="276" w:lineRule="auto"/>
              <w:jc w:val="both"/>
            </w:pPr>
            <w:r>
              <w:lastRenderedPageBreak/>
              <w:t>энд</w:t>
            </w:r>
          </w:p>
          <w:p w14:paraId="242F29C4" w14:textId="451779FD" w:rsidR="00C810EC" w:rsidRDefault="00C810EC" w:rsidP="00737F2A">
            <w:pPr>
              <w:spacing w:after="24" w:line="276" w:lineRule="auto"/>
              <w:jc w:val="both"/>
            </w:pPr>
            <w:r>
              <w:t>L</w:t>
            </w:r>
            <w:r w:rsidRPr="00E71F4C">
              <w:rPr>
                <w:vertAlign w:val="subscript"/>
              </w:rPr>
              <w:t>PAL</w:t>
            </w:r>
            <w:r>
              <w:t xml:space="preserve"> – нам хүчдэлийн агаарын шугамын урт (</w:t>
            </w:r>
            <w:r w:rsidR="00B07804">
              <w:t>км</w:t>
            </w:r>
            <w:r>
              <w:t>) = 0;</w:t>
            </w:r>
          </w:p>
          <w:p w14:paraId="40621414" w14:textId="42FC4DA8" w:rsidR="00C810EC" w:rsidRDefault="00C810EC" w:rsidP="00737F2A">
            <w:pPr>
              <w:spacing w:after="24" w:line="276" w:lineRule="auto"/>
              <w:jc w:val="both"/>
            </w:pPr>
            <w:r>
              <w:t>L</w:t>
            </w:r>
            <w:r w:rsidRPr="00C31654">
              <w:rPr>
                <w:vertAlign w:val="subscript"/>
              </w:rPr>
              <w:t>PAH</w:t>
            </w:r>
            <w:r>
              <w:t xml:space="preserve"> – өндөр хүчдэлийн агаарын шугамын урт (</w:t>
            </w:r>
            <w:r w:rsidR="00B07804">
              <w:t>км</w:t>
            </w:r>
            <w:r>
              <w:t>) = 0;</w:t>
            </w:r>
          </w:p>
          <w:p w14:paraId="0DA90EDF" w14:textId="7319E2B2" w:rsidR="00C810EC" w:rsidRDefault="00C810EC" w:rsidP="00737F2A">
            <w:pPr>
              <w:spacing w:after="24" w:line="276" w:lineRule="auto"/>
              <w:jc w:val="both"/>
            </w:pPr>
            <w:r>
              <w:t>L</w:t>
            </w:r>
            <w:r w:rsidRPr="00DD5E20">
              <w:rPr>
                <w:vertAlign w:val="subscript"/>
              </w:rPr>
              <w:t>PCL</w:t>
            </w:r>
            <w:r>
              <w:t xml:space="preserve"> – нам хүчдэлийн газар доорх кабелийн урт (</w:t>
            </w:r>
            <w:r w:rsidR="00B07804">
              <w:t>км</w:t>
            </w:r>
            <w:r>
              <w:t>) = 0;</w:t>
            </w:r>
          </w:p>
          <w:p w14:paraId="29AC3F0E" w14:textId="6305A1E4" w:rsidR="00C810EC" w:rsidRDefault="00C810EC" w:rsidP="00737F2A">
            <w:pPr>
              <w:spacing w:after="24" w:line="276" w:lineRule="auto"/>
              <w:jc w:val="both"/>
            </w:pPr>
            <w:r>
              <w:t>L</w:t>
            </w:r>
            <w:r w:rsidRPr="00DD5E20">
              <w:rPr>
                <w:vertAlign w:val="subscript"/>
              </w:rPr>
              <w:t>PCH</w:t>
            </w:r>
            <w:r>
              <w:t xml:space="preserve"> – өндөр хүчдэлийн газар доорх кабелийн урт (</w:t>
            </w:r>
            <w:r w:rsidR="00B07804">
              <w:t>км</w:t>
            </w:r>
            <w:r>
              <w:t>) = 1.</w:t>
            </w:r>
          </w:p>
          <w:p w14:paraId="4FFBBED9" w14:textId="0B1C73DB" w:rsidR="00C810EC" w:rsidRDefault="00376649" w:rsidP="00737F2A">
            <w:pPr>
              <w:spacing w:after="24" w:line="276" w:lineRule="auto"/>
              <w:jc w:val="both"/>
            </w:pPr>
            <w:r>
              <w:t>CRL</w:t>
            </w:r>
            <w:r w:rsidR="00C810EC">
              <w:t xml:space="preserve"> = f</w:t>
            </w:r>
            <w:r w:rsidR="00C810EC" w:rsidRPr="00F952EF">
              <w:rPr>
                <w:vertAlign w:val="subscript"/>
              </w:rPr>
              <w:t>env</w:t>
            </w:r>
            <w:r w:rsidR="00C810EC">
              <w:t xml:space="preserve"> / (L</w:t>
            </w:r>
            <w:r w:rsidR="00C810EC" w:rsidRPr="00EC2526">
              <w:rPr>
                <w:vertAlign w:val="subscript"/>
              </w:rPr>
              <w:t>P</w:t>
            </w:r>
            <w:r w:rsidR="00C810EC">
              <w:t xml:space="preserve"> × N</w:t>
            </w:r>
            <w:r w:rsidR="00C810EC" w:rsidRPr="00EC2526">
              <w:rPr>
                <w:vertAlign w:val="subscript"/>
              </w:rPr>
              <w:t>g</w:t>
            </w:r>
            <w:r w:rsidR="00C810EC">
              <w:t>) = 85 / (0,2 × 0,4) = 1 062,5</w:t>
            </w:r>
          </w:p>
          <w:p w14:paraId="49D72C69" w14:textId="42DB352D" w:rsidR="00C810EC" w:rsidRDefault="001968CA" w:rsidP="00737F2A">
            <w:pPr>
              <w:spacing w:after="24" w:line="276" w:lineRule="auto"/>
              <w:jc w:val="both"/>
              <w:rPr>
                <w:b/>
              </w:rPr>
            </w:pPr>
            <w:r w:rsidRPr="001968CA">
              <w:t>Энэ тохиолдолд C</w:t>
            </w:r>
            <w:r w:rsidRPr="00DD43C8">
              <w:rPr>
                <w:vertAlign w:val="subscript"/>
              </w:rPr>
              <w:t>RL</w:t>
            </w:r>
            <w:r w:rsidRPr="001968CA">
              <w:t xml:space="preserve"> нь 1 000-аас их буюу тэнцүү тул хэт хүчдэлээс хамгаалах төхөөрөмж (SPD) заавал суурилуулах шаардлагагүй.</w:t>
            </w:r>
          </w:p>
        </w:tc>
        <w:tc>
          <w:tcPr>
            <w:tcW w:w="4535" w:type="dxa"/>
          </w:tcPr>
          <w:p w14:paraId="1F9B16A2" w14:textId="77777777" w:rsidR="00C810EC" w:rsidRDefault="00C810EC" w:rsidP="00737F2A">
            <w:pPr>
              <w:spacing w:after="24" w:line="276" w:lineRule="auto"/>
              <w:jc w:val="both"/>
            </w:pPr>
            <w:r>
              <w:lastRenderedPageBreak/>
              <w:t>Ground flash density Ng = 0,4</w:t>
            </w:r>
          </w:p>
          <w:p w14:paraId="1BC012C8" w14:textId="77777777" w:rsidR="00C810EC" w:rsidRDefault="00C810EC" w:rsidP="00737F2A">
            <w:pPr>
              <w:spacing w:after="24" w:line="276" w:lineRule="auto"/>
              <w:jc w:val="both"/>
            </w:pPr>
            <w:r>
              <w:t>Environmental factor fenv = 85</w:t>
            </w:r>
          </w:p>
          <w:p w14:paraId="329D3289" w14:textId="77777777" w:rsidR="00C810EC" w:rsidRDefault="00C810EC" w:rsidP="00737F2A">
            <w:pPr>
              <w:spacing w:after="24" w:line="276" w:lineRule="auto"/>
              <w:jc w:val="both"/>
            </w:pPr>
            <w:r>
              <w:t>Risk assessment length LP = 2 LPAL + LPCL + 0,4 LPAH + 0,2 LPCH</w:t>
            </w:r>
          </w:p>
          <w:p w14:paraId="53A88E3B" w14:textId="77777777" w:rsidR="00C810EC" w:rsidRDefault="00C810EC" w:rsidP="00737F2A">
            <w:pPr>
              <w:spacing w:after="24" w:line="276" w:lineRule="auto"/>
              <w:jc w:val="both"/>
            </w:pPr>
            <w:r>
              <w:t>= 0,2 × 1</w:t>
            </w:r>
          </w:p>
          <w:p w14:paraId="04654CD2" w14:textId="77777777" w:rsidR="00C810EC" w:rsidRDefault="00C810EC" w:rsidP="00737F2A">
            <w:pPr>
              <w:spacing w:after="24" w:line="276" w:lineRule="auto"/>
              <w:jc w:val="both"/>
            </w:pPr>
            <w:r>
              <w:t>= 0,2</w:t>
            </w:r>
          </w:p>
          <w:p w14:paraId="3D40D088" w14:textId="77777777" w:rsidR="00C810EC" w:rsidRDefault="00C810EC" w:rsidP="00737F2A">
            <w:pPr>
              <w:spacing w:after="24" w:line="276" w:lineRule="auto"/>
              <w:jc w:val="both"/>
            </w:pPr>
            <w:r>
              <w:lastRenderedPageBreak/>
              <w:t>where</w:t>
            </w:r>
          </w:p>
          <w:p w14:paraId="7A8CCCBE" w14:textId="77777777" w:rsidR="00C810EC" w:rsidRDefault="00C810EC" w:rsidP="00737F2A">
            <w:pPr>
              <w:spacing w:after="24" w:line="276" w:lineRule="auto"/>
              <w:jc w:val="both"/>
            </w:pPr>
            <w:r>
              <w:t>LPAL is the length (km) of the low-voltage overhead line = 0;</w:t>
            </w:r>
          </w:p>
          <w:p w14:paraId="06977EFA" w14:textId="77777777" w:rsidR="00C810EC" w:rsidRDefault="00C810EC" w:rsidP="00737F2A">
            <w:pPr>
              <w:spacing w:after="24" w:line="276" w:lineRule="auto"/>
              <w:jc w:val="both"/>
            </w:pPr>
            <w:r>
              <w:t>LPAH is the length (km) of the high-voltage overhead line = 0;</w:t>
            </w:r>
          </w:p>
          <w:p w14:paraId="7CEEEA4C" w14:textId="77777777" w:rsidR="00C810EC" w:rsidRDefault="00C810EC" w:rsidP="00737F2A">
            <w:pPr>
              <w:spacing w:after="24" w:line="276" w:lineRule="auto"/>
              <w:jc w:val="both"/>
            </w:pPr>
            <w:r>
              <w:t>LPCL is the length (km) of the low-voltage underground cable = 0;</w:t>
            </w:r>
          </w:p>
          <w:p w14:paraId="749F6FA0" w14:textId="77777777" w:rsidR="00C810EC" w:rsidRDefault="00C810EC" w:rsidP="00737F2A">
            <w:pPr>
              <w:spacing w:after="24" w:line="276" w:lineRule="auto"/>
              <w:jc w:val="both"/>
            </w:pPr>
            <w:r>
              <w:t>LPCH is the length (km) of the high-voltage underground cable = 1.</w:t>
            </w:r>
          </w:p>
          <w:p w14:paraId="238A3D72" w14:textId="77777777" w:rsidR="00C810EC" w:rsidRDefault="00C810EC" w:rsidP="00737F2A">
            <w:pPr>
              <w:spacing w:after="24" w:line="276" w:lineRule="auto"/>
              <w:jc w:val="both"/>
            </w:pPr>
            <w:r>
              <w:t>CRL = fenv / (LP × Ng) = 85 / (0,2 × 0,4) = 1 062,5</w:t>
            </w:r>
          </w:p>
          <w:p w14:paraId="5ECFA29E" w14:textId="0963FCAF" w:rsidR="00C810EC" w:rsidRDefault="00C810EC" w:rsidP="00737F2A">
            <w:pPr>
              <w:spacing w:after="24" w:line="276" w:lineRule="auto"/>
              <w:jc w:val="both"/>
              <w:rPr>
                <w:b/>
              </w:rPr>
            </w:pPr>
            <w:r>
              <w:t>In this case, SPD protection is not mandatory as the CRL is greater than or equal to 1 000.</w:t>
            </w:r>
          </w:p>
        </w:tc>
      </w:tr>
      <w:tr w:rsidR="006D0CE1" w14:paraId="7B03F79B" w14:textId="77777777" w:rsidTr="00912A57">
        <w:tc>
          <w:tcPr>
            <w:tcW w:w="4815" w:type="dxa"/>
          </w:tcPr>
          <w:p w14:paraId="03F43241" w14:textId="3A63044F" w:rsidR="00C810EC" w:rsidRDefault="00184BB4" w:rsidP="00737F2A">
            <w:pPr>
              <w:spacing w:after="24" w:line="276" w:lineRule="auto"/>
              <w:jc w:val="both"/>
            </w:pPr>
            <w:r w:rsidRPr="00184BB4">
              <w:rPr>
                <w:b/>
              </w:rPr>
              <w:lastRenderedPageBreak/>
              <w:t>A.3 Жишээ 3 – Агаарын шугамаар тэжээгддэг, хот суурин газрын орчимд байрлах барилга</w:t>
            </w:r>
          </w:p>
        </w:tc>
        <w:tc>
          <w:tcPr>
            <w:tcW w:w="4535" w:type="dxa"/>
          </w:tcPr>
          <w:p w14:paraId="4A38AAF9" w14:textId="2599A61D" w:rsidR="00C810EC" w:rsidRDefault="00C810EC" w:rsidP="00737F2A">
            <w:pPr>
              <w:spacing w:after="24" w:line="276" w:lineRule="auto"/>
              <w:jc w:val="both"/>
            </w:pPr>
            <w:r>
              <w:rPr>
                <w:b/>
              </w:rPr>
              <w:t>A.3 Example 3 – Building in urban environment powered by overhead lines</w:t>
            </w:r>
          </w:p>
        </w:tc>
      </w:tr>
      <w:tr w:rsidR="006D0CE1" w14:paraId="07D345F0" w14:textId="77777777" w:rsidTr="00912A57">
        <w:tc>
          <w:tcPr>
            <w:tcW w:w="4815" w:type="dxa"/>
          </w:tcPr>
          <w:p w14:paraId="75FF3564" w14:textId="1CAB8693" w:rsidR="00E8273C" w:rsidRPr="0060242E" w:rsidRDefault="00E8273C" w:rsidP="00E8273C">
            <w:pPr>
              <w:spacing w:after="24" w:line="276" w:lineRule="auto"/>
              <w:jc w:val="both"/>
            </w:pPr>
            <w:r w:rsidRPr="0060242E">
              <w:t>Газарт буух аянгын нягт N</w:t>
            </w:r>
            <w:r w:rsidRPr="0060242E">
              <w:rPr>
                <w:vertAlign w:val="subscript"/>
              </w:rPr>
              <w:t>g</w:t>
            </w:r>
            <w:r w:rsidRPr="0060242E">
              <w:t>=</w:t>
            </w:r>
            <w:r>
              <w:t>1</w:t>
            </w:r>
          </w:p>
          <w:p w14:paraId="5AB029E6" w14:textId="7B5682A6" w:rsidR="00E8273C" w:rsidRPr="0060242E" w:rsidRDefault="00E8273C" w:rsidP="00E8273C">
            <w:pPr>
              <w:spacing w:after="24" w:line="276" w:lineRule="auto"/>
              <w:jc w:val="both"/>
            </w:pPr>
            <w:r w:rsidRPr="0060242E">
              <w:t>Орчны хүчин зүйл f</w:t>
            </w:r>
            <w:r w:rsidRPr="0060242E">
              <w:rPr>
                <w:vertAlign w:val="subscript"/>
              </w:rPr>
              <w:t>env</w:t>
            </w:r>
            <w:r w:rsidRPr="0060242E">
              <w:t>=85</w:t>
            </w:r>
            <w:r>
              <w:t>0</w:t>
            </w:r>
          </w:p>
          <w:p w14:paraId="33443E0A" w14:textId="77777777" w:rsidR="00E8273C" w:rsidRDefault="00E8273C" w:rsidP="00E8273C">
            <w:pPr>
              <w:spacing w:after="24" w:line="276" w:lineRule="auto"/>
              <w:jc w:val="both"/>
            </w:pPr>
            <w:r w:rsidRPr="0060242E">
              <w:t>Эрсдэлийн үнэлгээний урт</w:t>
            </w:r>
            <w:r>
              <w:t xml:space="preserve"> L</w:t>
            </w:r>
            <w:r w:rsidRPr="002D6C88">
              <w:rPr>
                <w:vertAlign w:val="subscript"/>
              </w:rPr>
              <w:t>P</w:t>
            </w:r>
            <w:r>
              <w:t xml:space="preserve"> = 2 L</w:t>
            </w:r>
            <w:r w:rsidRPr="002D6C88">
              <w:rPr>
                <w:vertAlign w:val="subscript"/>
              </w:rPr>
              <w:t>PAL</w:t>
            </w:r>
            <w:r>
              <w:t xml:space="preserve"> + L</w:t>
            </w:r>
            <w:r w:rsidRPr="00750B2A">
              <w:rPr>
                <w:vertAlign w:val="subscript"/>
              </w:rPr>
              <w:t>PCL</w:t>
            </w:r>
            <w:r>
              <w:t xml:space="preserve"> + 0,4 L</w:t>
            </w:r>
            <w:r w:rsidRPr="00105407">
              <w:rPr>
                <w:vertAlign w:val="subscript"/>
              </w:rPr>
              <w:t>PAH</w:t>
            </w:r>
            <w:r>
              <w:t xml:space="preserve"> + 0,2 L</w:t>
            </w:r>
            <w:r w:rsidRPr="00985A73">
              <w:rPr>
                <w:vertAlign w:val="subscript"/>
              </w:rPr>
              <w:t>PCH</w:t>
            </w:r>
          </w:p>
          <w:p w14:paraId="5C0CC52C" w14:textId="14F5F3F6" w:rsidR="00E8273C" w:rsidRDefault="00E8273C" w:rsidP="00E8273C">
            <w:pPr>
              <w:spacing w:after="24" w:line="276" w:lineRule="auto"/>
              <w:jc w:val="both"/>
            </w:pPr>
            <w:r>
              <w:t xml:space="preserve">= 2 × </w:t>
            </w:r>
            <w:r w:rsidR="00F710E7">
              <w:t>0,4+0,4 × 0,6</w:t>
            </w:r>
          </w:p>
          <w:p w14:paraId="70F50405" w14:textId="3EC6D318" w:rsidR="00E8273C" w:rsidRDefault="00E8273C" w:rsidP="00E8273C">
            <w:pPr>
              <w:spacing w:after="24" w:line="276" w:lineRule="auto"/>
              <w:jc w:val="both"/>
            </w:pPr>
            <w:r>
              <w:t xml:space="preserve">= </w:t>
            </w:r>
            <w:r w:rsidR="00A40B98">
              <w:t>1</w:t>
            </w:r>
            <w:r>
              <w:t>,</w:t>
            </w:r>
            <w:r w:rsidR="00A40B98">
              <w:t>04</w:t>
            </w:r>
          </w:p>
          <w:p w14:paraId="02A82842" w14:textId="77777777" w:rsidR="00E8273C" w:rsidRDefault="00E8273C" w:rsidP="00E8273C">
            <w:pPr>
              <w:spacing w:after="24" w:line="276" w:lineRule="auto"/>
              <w:jc w:val="both"/>
            </w:pPr>
            <w:r>
              <w:t>энд</w:t>
            </w:r>
          </w:p>
          <w:p w14:paraId="081D29F2" w14:textId="6FFF3BE2" w:rsidR="00E8273C" w:rsidRDefault="00E8273C" w:rsidP="00E8273C">
            <w:pPr>
              <w:spacing w:after="24" w:line="276" w:lineRule="auto"/>
              <w:jc w:val="both"/>
            </w:pPr>
            <w:r>
              <w:t>L</w:t>
            </w:r>
            <w:r w:rsidRPr="00E71F4C">
              <w:rPr>
                <w:vertAlign w:val="subscript"/>
              </w:rPr>
              <w:t>PAL</w:t>
            </w:r>
            <w:r>
              <w:t xml:space="preserve"> – нам хүчдэлийн агаарын шугамын урт (км) = </w:t>
            </w:r>
            <w:r w:rsidR="004928F7">
              <w:t>0,4</w:t>
            </w:r>
            <w:r>
              <w:t>;</w:t>
            </w:r>
          </w:p>
          <w:p w14:paraId="61DEE4B5" w14:textId="4EE88A78" w:rsidR="00E8273C" w:rsidRDefault="00E8273C" w:rsidP="00E8273C">
            <w:pPr>
              <w:spacing w:after="24" w:line="276" w:lineRule="auto"/>
              <w:jc w:val="both"/>
            </w:pPr>
            <w:r>
              <w:t>L</w:t>
            </w:r>
            <w:r w:rsidRPr="00C31654">
              <w:rPr>
                <w:vertAlign w:val="subscript"/>
              </w:rPr>
              <w:t>PAH</w:t>
            </w:r>
            <w:r>
              <w:t xml:space="preserve"> – өндөр хүчдэлийн агаарын шугамын урт (км) = 0</w:t>
            </w:r>
            <w:r w:rsidR="004928F7">
              <w:t>,6</w:t>
            </w:r>
            <w:r>
              <w:t>;</w:t>
            </w:r>
          </w:p>
          <w:p w14:paraId="3EF8E2A4" w14:textId="77777777" w:rsidR="00E8273C" w:rsidRDefault="00E8273C" w:rsidP="00E8273C">
            <w:pPr>
              <w:spacing w:after="24" w:line="276" w:lineRule="auto"/>
              <w:jc w:val="both"/>
            </w:pPr>
            <w:r>
              <w:t>L</w:t>
            </w:r>
            <w:r w:rsidRPr="00DD5E20">
              <w:rPr>
                <w:vertAlign w:val="subscript"/>
              </w:rPr>
              <w:t>PCL</w:t>
            </w:r>
            <w:r>
              <w:t xml:space="preserve"> – нам хүчдэлийн газар доорх кабелийн урт (км) = 0;</w:t>
            </w:r>
          </w:p>
          <w:p w14:paraId="6D1B7189" w14:textId="23C3B3B6" w:rsidR="00E8273C" w:rsidRDefault="00E8273C" w:rsidP="00E8273C">
            <w:pPr>
              <w:spacing w:after="24" w:line="276" w:lineRule="auto"/>
              <w:jc w:val="both"/>
            </w:pPr>
            <w:r>
              <w:t>L</w:t>
            </w:r>
            <w:r w:rsidRPr="00DD5E20">
              <w:rPr>
                <w:vertAlign w:val="subscript"/>
              </w:rPr>
              <w:t>PCH</w:t>
            </w:r>
            <w:r>
              <w:t xml:space="preserve"> – өндөр хүчдэлийн газар доорх кабелийн урт (км) = </w:t>
            </w:r>
            <w:r w:rsidR="004928F7">
              <w:t>0</w:t>
            </w:r>
            <w:r>
              <w:t>.</w:t>
            </w:r>
          </w:p>
          <w:p w14:paraId="50DF8B4E" w14:textId="42A7C2FE" w:rsidR="00E8273C" w:rsidRDefault="00E8273C" w:rsidP="00E8273C">
            <w:pPr>
              <w:spacing w:after="24" w:line="276" w:lineRule="auto"/>
              <w:jc w:val="both"/>
            </w:pPr>
            <w:r>
              <w:t>C</w:t>
            </w:r>
            <w:r w:rsidR="0079169B">
              <w:t>RL</w:t>
            </w:r>
            <w:r>
              <w:t xml:space="preserve"> = f</w:t>
            </w:r>
            <w:r w:rsidRPr="00F952EF">
              <w:rPr>
                <w:vertAlign w:val="subscript"/>
              </w:rPr>
              <w:t>env</w:t>
            </w:r>
            <w:r>
              <w:t xml:space="preserve"> / (L</w:t>
            </w:r>
            <w:r w:rsidRPr="00EC2526">
              <w:rPr>
                <w:vertAlign w:val="subscript"/>
              </w:rPr>
              <w:t>P</w:t>
            </w:r>
            <w:r>
              <w:t xml:space="preserve"> × N</w:t>
            </w:r>
            <w:r w:rsidRPr="00EC2526">
              <w:rPr>
                <w:vertAlign w:val="subscript"/>
              </w:rPr>
              <w:t>g</w:t>
            </w:r>
            <w:r>
              <w:t>) = 85</w:t>
            </w:r>
            <w:r w:rsidR="006D05AA">
              <w:t>0</w:t>
            </w:r>
            <w:r>
              <w:t xml:space="preserve"> / (</w:t>
            </w:r>
            <w:r w:rsidR="006D05AA">
              <w:t>1</w:t>
            </w:r>
            <w:r>
              <w:t xml:space="preserve"> × </w:t>
            </w:r>
            <w:r w:rsidR="006D05AA">
              <w:t>1</w:t>
            </w:r>
            <w:r>
              <w:t>,</w:t>
            </w:r>
            <w:r w:rsidR="006D05AA">
              <w:t>0</w:t>
            </w:r>
            <w:r>
              <w:t xml:space="preserve">4) = </w:t>
            </w:r>
            <w:r w:rsidR="006D05AA">
              <w:t>817</w:t>
            </w:r>
          </w:p>
          <w:p w14:paraId="40CB4E71" w14:textId="446BDA54" w:rsidR="00C810EC" w:rsidRDefault="00107146" w:rsidP="00E8273C">
            <w:pPr>
              <w:spacing w:after="24" w:line="276" w:lineRule="auto"/>
              <w:jc w:val="both"/>
              <w:rPr>
                <w:b/>
              </w:rPr>
            </w:pPr>
            <w:r w:rsidRPr="00107146">
              <w:t>Энэ тохиолдолд CRL нь 1 000-аас бага тул хэт хүчдэлээс хамгаалах төхөөрөмж (SPD) суурилуулна.</w:t>
            </w:r>
          </w:p>
        </w:tc>
        <w:tc>
          <w:tcPr>
            <w:tcW w:w="4535" w:type="dxa"/>
          </w:tcPr>
          <w:p w14:paraId="546076B4" w14:textId="77777777" w:rsidR="00C810EC" w:rsidRDefault="00C810EC" w:rsidP="00737F2A">
            <w:pPr>
              <w:spacing w:after="24" w:line="276" w:lineRule="auto"/>
              <w:jc w:val="both"/>
            </w:pPr>
            <w:r>
              <w:t>Ground flash density Ng = 1</w:t>
            </w:r>
          </w:p>
          <w:p w14:paraId="13B6AFE2" w14:textId="77777777" w:rsidR="00C810EC" w:rsidRDefault="00C810EC" w:rsidP="00737F2A">
            <w:pPr>
              <w:spacing w:after="24" w:line="276" w:lineRule="auto"/>
              <w:jc w:val="both"/>
            </w:pPr>
            <w:r>
              <w:t>Environmental factor fenv = 850</w:t>
            </w:r>
          </w:p>
          <w:p w14:paraId="6286386E" w14:textId="77777777" w:rsidR="00C810EC" w:rsidRDefault="00C810EC" w:rsidP="00737F2A">
            <w:pPr>
              <w:spacing w:after="24" w:line="276" w:lineRule="auto"/>
              <w:jc w:val="both"/>
            </w:pPr>
            <w:r>
              <w:t>Risk assessment length LP = 2 LPAL + LPCL + 0,4 LPAH + 0,2 LPCH</w:t>
            </w:r>
          </w:p>
          <w:p w14:paraId="522FD12A" w14:textId="77777777" w:rsidR="00C810EC" w:rsidRDefault="00C810EC" w:rsidP="00737F2A">
            <w:pPr>
              <w:spacing w:after="24" w:line="276" w:lineRule="auto"/>
              <w:jc w:val="both"/>
            </w:pPr>
            <w:r>
              <w:t>= 2 × 0,4 + 0,4 × 0,6</w:t>
            </w:r>
          </w:p>
          <w:p w14:paraId="0F78261B" w14:textId="77777777" w:rsidR="00C810EC" w:rsidRDefault="00C810EC" w:rsidP="00737F2A">
            <w:pPr>
              <w:spacing w:after="24" w:line="276" w:lineRule="auto"/>
              <w:jc w:val="both"/>
            </w:pPr>
            <w:r>
              <w:t>= 1,04</w:t>
            </w:r>
          </w:p>
          <w:p w14:paraId="0F5A983A" w14:textId="77777777" w:rsidR="00C810EC" w:rsidRDefault="00C810EC" w:rsidP="00737F2A">
            <w:pPr>
              <w:spacing w:after="24" w:line="276" w:lineRule="auto"/>
              <w:jc w:val="both"/>
            </w:pPr>
            <w:r>
              <w:t>where</w:t>
            </w:r>
          </w:p>
          <w:p w14:paraId="218EA850" w14:textId="77777777" w:rsidR="00C810EC" w:rsidRDefault="00C810EC" w:rsidP="00737F2A">
            <w:pPr>
              <w:spacing w:after="24" w:line="276" w:lineRule="auto"/>
              <w:jc w:val="both"/>
            </w:pPr>
            <w:r>
              <w:t>LPAL is the length (km) of the low-voltage overhead line = 0,4;</w:t>
            </w:r>
          </w:p>
          <w:p w14:paraId="78DBC439" w14:textId="77777777" w:rsidR="00C810EC" w:rsidRDefault="00C810EC" w:rsidP="00737F2A">
            <w:pPr>
              <w:spacing w:after="24" w:line="276" w:lineRule="auto"/>
              <w:jc w:val="both"/>
            </w:pPr>
            <w:r>
              <w:t>LPAH is the length (km) of the high-voltage overhead line = 0,6;</w:t>
            </w:r>
          </w:p>
          <w:p w14:paraId="2203C3A2" w14:textId="77777777" w:rsidR="00C810EC" w:rsidRDefault="00C810EC" w:rsidP="00737F2A">
            <w:pPr>
              <w:spacing w:after="24" w:line="276" w:lineRule="auto"/>
              <w:jc w:val="both"/>
            </w:pPr>
            <w:r>
              <w:t>LPCL is the length (km) of the low-voltage underground cable = 0;</w:t>
            </w:r>
          </w:p>
          <w:p w14:paraId="0574DA53" w14:textId="77777777" w:rsidR="00C810EC" w:rsidRDefault="00C810EC" w:rsidP="00737F2A">
            <w:pPr>
              <w:spacing w:after="24" w:line="276" w:lineRule="auto"/>
              <w:jc w:val="both"/>
            </w:pPr>
            <w:r>
              <w:t>LPCH is the length (km) of the high-voltage underground cable = 0.</w:t>
            </w:r>
          </w:p>
          <w:p w14:paraId="6EE845AA" w14:textId="77777777" w:rsidR="00C810EC" w:rsidRDefault="00C810EC" w:rsidP="00737F2A">
            <w:pPr>
              <w:spacing w:after="24" w:line="276" w:lineRule="auto"/>
              <w:jc w:val="both"/>
            </w:pPr>
            <w:r>
              <w:t>CRL = fenv / (LP × Ng) = 850 / (1 × 1,04) = 817</w:t>
            </w:r>
          </w:p>
          <w:p w14:paraId="528D0A5C" w14:textId="5FC58EB4" w:rsidR="00C810EC" w:rsidRDefault="00C810EC" w:rsidP="00737F2A">
            <w:pPr>
              <w:spacing w:after="24" w:line="276" w:lineRule="auto"/>
              <w:jc w:val="both"/>
              <w:rPr>
                <w:b/>
              </w:rPr>
            </w:pPr>
            <w:r>
              <w:t>In this case, SPD protection shall be installed as the CRL is less than 1 000.</w:t>
            </w:r>
          </w:p>
        </w:tc>
      </w:tr>
      <w:tr w:rsidR="006D0CE1" w14:paraId="2D182B70" w14:textId="77777777" w:rsidTr="00912A57">
        <w:tc>
          <w:tcPr>
            <w:tcW w:w="4815" w:type="dxa"/>
          </w:tcPr>
          <w:p w14:paraId="2D89366F" w14:textId="134744E7" w:rsidR="00C810EC" w:rsidRDefault="00C810EC" w:rsidP="00737F2A">
            <w:pPr>
              <w:spacing w:after="24" w:line="276" w:lineRule="auto"/>
              <w:jc w:val="both"/>
            </w:pPr>
            <w:r>
              <w:rPr>
                <w:b/>
              </w:rPr>
              <w:lastRenderedPageBreak/>
              <w:t>A.4 Жишээ 4 – Газар доорх кабелиар тэжээгддэг хотын орчин дахь барилга</w:t>
            </w:r>
          </w:p>
        </w:tc>
        <w:tc>
          <w:tcPr>
            <w:tcW w:w="4535" w:type="dxa"/>
          </w:tcPr>
          <w:p w14:paraId="03FA1C31" w14:textId="4DA39706" w:rsidR="00C810EC" w:rsidRDefault="00A64474" w:rsidP="00737F2A">
            <w:pPr>
              <w:spacing w:after="24" w:line="276" w:lineRule="auto"/>
              <w:jc w:val="both"/>
            </w:pPr>
            <w:r w:rsidRPr="00A64474">
              <w:rPr>
                <w:b/>
              </w:rPr>
              <w:t>A.4 Example 4 – Building in urban environment powered by underground cables</w:t>
            </w:r>
          </w:p>
        </w:tc>
      </w:tr>
      <w:tr w:rsidR="006D0CE1" w14:paraId="23154F46" w14:textId="77777777" w:rsidTr="00912A57">
        <w:tc>
          <w:tcPr>
            <w:tcW w:w="4815" w:type="dxa"/>
          </w:tcPr>
          <w:p w14:paraId="19D0B06D" w14:textId="593CD5A4" w:rsidR="00301C33" w:rsidRPr="0060242E" w:rsidRDefault="00301C33" w:rsidP="00301C33">
            <w:pPr>
              <w:spacing w:after="24" w:line="276" w:lineRule="auto"/>
              <w:jc w:val="both"/>
            </w:pPr>
            <w:r w:rsidRPr="0060242E">
              <w:t>Газарт буух аянгын нягт N</w:t>
            </w:r>
            <w:r w:rsidRPr="0060242E">
              <w:rPr>
                <w:vertAlign w:val="subscript"/>
              </w:rPr>
              <w:t>g</w:t>
            </w:r>
            <w:r w:rsidRPr="0060242E">
              <w:t>=0,</w:t>
            </w:r>
            <w:r>
              <w:t>5</w:t>
            </w:r>
          </w:p>
          <w:p w14:paraId="760CF639" w14:textId="76E5A295" w:rsidR="00301C33" w:rsidRPr="0060242E" w:rsidRDefault="00301C33" w:rsidP="00301C33">
            <w:pPr>
              <w:spacing w:after="24" w:line="276" w:lineRule="auto"/>
              <w:jc w:val="both"/>
            </w:pPr>
            <w:r w:rsidRPr="0060242E">
              <w:t>Орчны хүчин зүйл f</w:t>
            </w:r>
            <w:r w:rsidRPr="0060242E">
              <w:rPr>
                <w:vertAlign w:val="subscript"/>
              </w:rPr>
              <w:t>env</w:t>
            </w:r>
            <w:r w:rsidRPr="0060242E">
              <w:t>=85</w:t>
            </w:r>
            <w:r w:rsidR="00753E55">
              <w:t>0</w:t>
            </w:r>
          </w:p>
          <w:p w14:paraId="6A4EE47C" w14:textId="77777777" w:rsidR="00301C33" w:rsidRDefault="00301C33" w:rsidP="00301C33">
            <w:pPr>
              <w:spacing w:after="24" w:line="276" w:lineRule="auto"/>
              <w:jc w:val="both"/>
            </w:pPr>
            <w:r w:rsidRPr="0060242E">
              <w:t>Эрсдэлийн үнэлгээний урт</w:t>
            </w:r>
            <w:r>
              <w:t xml:space="preserve"> L</w:t>
            </w:r>
            <w:r w:rsidRPr="002D6C88">
              <w:rPr>
                <w:vertAlign w:val="subscript"/>
              </w:rPr>
              <w:t>P</w:t>
            </w:r>
            <w:r>
              <w:t xml:space="preserve"> = 2 L</w:t>
            </w:r>
            <w:r w:rsidRPr="002D6C88">
              <w:rPr>
                <w:vertAlign w:val="subscript"/>
              </w:rPr>
              <w:t>PAL</w:t>
            </w:r>
            <w:r>
              <w:t xml:space="preserve"> + L</w:t>
            </w:r>
            <w:r w:rsidRPr="00750B2A">
              <w:rPr>
                <w:vertAlign w:val="subscript"/>
              </w:rPr>
              <w:t>PCL</w:t>
            </w:r>
            <w:r>
              <w:t xml:space="preserve"> + 0,4 L</w:t>
            </w:r>
            <w:r w:rsidRPr="00105407">
              <w:rPr>
                <w:vertAlign w:val="subscript"/>
              </w:rPr>
              <w:t>PAH</w:t>
            </w:r>
            <w:r>
              <w:t xml:space="preserve"> + 0,2 L</w:t>
            </w:r>
            <w:r w:rsidRPr="00985A73">
              <w:rPr>
                <w:vertAlign w:val="subscript"/>
              </w:rPr>
              <w:t>PCH</w:t>
            </w:r>
          </w:p>
          <w:p w14:paraId="785A0943" w14:textId="00C150C5" w:rsidR="00301C33" w:rsidRDefault="00301C33" w:rsidP="00301C33">
            <w:pPr>
              <w:spacing w:after="24" w:line="276" w:lineRule="auto"/>
              <w:jc w:val="both"/>
            </w:pPr>
            <w:r>
              <w:t xml:space="preserve">= </w:t>
            </w:r>
            <w:r w:rsidR="00753E55">
              <w:t>1</w:t>
            </w:r>
          </w:p>
          <w:p w14:paraId="31225457" w14:textId="77777777" w:rsidR="00301C33" w:rsidRDefault="00301C33" w:rsidP="00301C33">
            <w:pPr>
              <w:spacing w:after="24" w:line="276" w:lineRule="auto"/>
              <w:jc w:val="both"/>
            </w:pPr>
            <w:r>
              <w:t>энд</w:t>
            </w:r>
          </w:p>
          <w:p w14:paraId="0D0A50F8" w14:textId="77777777" w:rsidR="00301C33" w:rsidRDefault="00301C33" w:rsidP="00301C33">
            <w:pPr>
              <w:spacing w:after="24" w:line="276" w:lineRule="auto"/>
              <w:jc w:val="both"/>
            </w:pPr>
            <w:r>
              <w:t>L</w:t>
            </w:r>
            <w:r w:rsidRPr="00E71F4C">
              <w:rPr>
                <w:vertAlign w:val="subscript"/>
              </w:rPr>
              <w:t>PAL</w:t>
            </w:r>
            <w:r>
              <w:t xml:space="preserve"> – нам хүчдэлийн агаарын шугамын урт (км) = 0;</w:t>
            </w:r>
          </w:p>
          <w:p w14:paraId="5FD0F8E2" w14:textId="77777777" w:rsidR="00301C33" w:rsidRDefault="00301C33" w:rsidP="00301C33">
            <w:pPr>
              <w:spacing w:after="24" w:line="276" w:lineRule="auto"/>
              <w:jc w:val="both"/>
            </w:pPr>
            <w:r>
              <w:t>L</w:t>
            </w:r>
            <w:r w:rsidRPr="00C31654">
              <w:rPr>
                <w:vertAlign w:val="subscript"/>
              </w:rPr>
              <w:t>PAH</w:t>
            </w:r>
            <w:r>
              <w:t xml:space="preserve"> – өндөр хүчдэлийн агаарын шугамын урт (км) = 0;</w:t>
            </w:r>
          </w:p>
          <w:p w14:paraId="6EE8D82E" w14:textId="0A8E9F3B" w:rsidR="00301C33" w:rsidRDefault="00301C33" w:rsidP="00301C33">
            <w:pPr>
              <w:spacing w:after="24" w:line="276" w:lineRule="auto"/>
              <w:jc w:val="both"/>
            </w:pPr>
            <w:r>
              <w:t>L</w:t>
            </w:r>
            <w:r w:rsidRPr="00DD5E20">
              <w:rPr>
                <w:vertAlign w:val="subscript"/>
              </w:rPr>
              <w:t>PCL</w:t>
            </w:r>
            <w:r>
              <w:t xml:space="preserve"> – нам хүчдэлийн газар доорх кабелийн урт (км) = </w:t>
            </w:r>
            <w:r w:rsidR="004A569C">
              <w:t>1</w:t>
            </w:r>
            <w:r>
              <w:t>;</w:t>
            </w:r>
          </w:p>
          <w:p w14:paraId="75BA53FE" w14:textId="5C8BE1EB" w:rsidR="00301C33" w:rsidRDefault="00301C33" w:rsidP="00301C33">
            <w:pPr>
              <w:spacing w:after="24" w:line="276" w:lineRule="auto"/>
              <w:jc w:val="both"/>
            </w:pPr>
            <w:r>
              <w:t>L</w:t>
            </w:r>
            <w:r w:rsidRPr="00DD5E20">
              <w:rPr>
                <w:vertAlign w:val="subscript"/>
              </w:rPr>
              <w:t>PCH</w:t>
            </w:r>
            <w:r>
              <w:t xml:space="preserve"> – өндөр хүчдэлийн газар доорх кабелийн урт (км) = </w:t>
            </w:r>
            <w:r w:rsidR="004A569C">
              <w:t>0</w:t>
            </w:r>
            <w:r>
              <w:t>.</w:t>
            </w:r>
          </w:p>
          <w:p w14:paraId="08353E13" w14:textId="5E839BD5" w:rsidR="00301C33" w:rsidRDefault="00301C33" w:rsidP="00301C33">
            <w:pPr>
              <w:spacing w:after="24" w:line="276" w:lineRule="auto"/>
              <w:jc w:val="both"/>
            </w:pPr>
            <w:r>
              <w:t>C</w:t>
            </w:r>
            <w:r w:rsidRPr="00F952EF">
              <w:rPr>
                <w:vertAlign w:val="subscript"/>
              </w:rPr>
              <w:t>RL</w:t>
            </w:r>
            <w:r>
              <w:t xml:space="preserve"> = f</w:t>
            </w:r>
            <w:r w:rsidRPr="00F952EF">
              <w:rPr>
                <w:vertAlign w:val="subscript"/>
              </w:rPr>
              <w:t>env</w:t>
            </w:r>
            <w:r>
              <w:t xml:space="preserve"> / (L</w:t>
            </w:r>
            <w:r w:rsidRPr="00EC2526">
              <w:rPr>
                <w:vertAlign w:val="subscript"/>
              </w:rPr>
              <w:t>P</w:t>
            </w:r>
            <w:r>
              <w:t xml:space="preserve"> × N</w:t>
            </w:r>
            <w:r w:rsidRPr="00EC2526">
              <w:rPr>
                <w:vertAlign w:val="subscript"/>
              </w:rPr>
              <w:t>g</w:t>
            </w:r>
            <w:r>
              <w:t>) = 85</w:t>
            </w:r>
            <w:r w:rsidR="00BC0454">
              <w:t>0</w:t>
            </w:r>
            <w:r>
              <w:t xml:space="preserve"> / (</w:t>
            </w:r>
            <w:r w:rsidR="00BC0454">
              <w:t>1</w:t>
            </w:r>
            <w:r>
              <w:t xml:space="preserve"> × 0,</w:t>
            </w:r>
            <w:r w:rsidR="00BC0454">
              <w:t>5</w:t>
            </w:r>
            <w:r>
              <w:t xml:space="preserve">) = 1 </w:t>
            </w:r>
            <w:r w:rsidR="00BC0454">
              <w:t>700</w:t>
            </w:r>
          </w:p>
          <w:p w14:paraId="4F83FA97" w14:textId="7D9B09AF" w:rsidR="00C810EC" w:rsidRDefault="00301C33" w:rsidP="00301C33">
            <w:pPr>
              <w:spacing w:after="24" w:line="276" w:lineRule="auto"/>
              <w:jc w:val="both"/>
              <w:rPr>
                <w:b/>
              </w:rPr>
            </w:pPr>
            <w:r w:rsidRPr="001968CA">
              <w:t>Энэ тохиолдолд C</w:t>
            </w:r>
            <w:r w:rsidRPr="00DD43C8">
              <w:rPr>
                <w:vertAlign w:val="subscript"/>
              </w:rPr>
              <w:t>RL</w:t>
            </w:r>
            <w:r w:rsidRPr="001968CA">
              <w:t xml:space="preserve"> нь 1 000-аас их буюу тэнцүү тул хэт хүчдэлээс хамгаалах төхөөрөмж (SPD) заавал суурилуулах шаардлагагүй.</w:t>
            </w:r>
          </w:p>
        </w:tc>
        <w:tc>
          <w:tcPr>
            <w:tcW w:w="4535" w:type="dxa"/>
          </w:tcPr>
          <w:p w14:paraId="7511ED84" w14:textId="77777777" w:rsidR="00C810EC" w:rsidRDefault="00C810EC" w:rsidP="00737F2A">
            <w:pPr>
              <w:spacing w:after="24" w:line="276" w:lineRule="auto"/>
              <w:jc w:val="both"/>
            </w:pPr>
            <w:r>
              <w:t>Ground flash density Ng = 0,5</w:t>
            </w:r>
          </w:p>
          <w:p w14:paraId="4BD1C8E1" w14:textId="77777777" w:rsidR="00C810EC" w:rsidRDefault="00C810EC" w:rsidP="00737F2A">
            <w:pPr>
              <w:spacing w:after="24" w:line="276" w:lineRule="auto"/>
              <w:jc w:val="both"/>
            </w:pPr>
            <w:r>
              <w:t>Environmental factor fenv = 850</w:t>
            </w:r>
          </w:p>
          <w:p w14:paraId="4A14372E" w14:textId="77777777" w:rsidR="00C810EC" w:rsidRDefault="00C810EC" w:rsidP="00737F2A">
            <w:pPr>
              <w:spacing w:after="24" w:line="276" w:lineRule="auto"/>
              <w:jc w:val="both"/>
            </w:pPr>
            <w:r>
              <w:t>Risk assessment length LP = 2 LPAL + LPCL + 0,4 LPAH + 0,2 LPCH</w:t>
            </w:r>
          </w:p>
          <w:p w14:paraId="0495B894" w14:textId="77777777" w:rsidR="00C810EC" w:rsidRDefault="00C810EC" w:rsidP="00737F2A">
            <w:pPr>
              <w:spacing w:after="24" w:line="276" w:lineRule="auto"/>
              <w:jc w:val="both"/>
            </w:pPr>
            <w:r>
              <w:t>= 1</w:t>
            </w:r>
          </w:p>
          <w:p w14:paraId="7ED6C992" w14:textId="77777777" w:rsidR="00C810EC" w:rsidRDefault="00C810EC" w:rsidP="00737F2A">
            <w:pPr>
              <w:spacing w:after="24" w:line="276" w:lineRule="auto"/>
              <w:jc w:val="both"/>
            </w:pPr>
            <w:r>
              <w:t>where</w:t>
            </w:r>
          </w:p>
          <w:p w14:paraId="10FFF501" w14:textId="77777777" w:rsidR="00C810EC" w:rsidRDefault="00C810EC" w:rsidP="00737F2A">
            <w:pPr>
              <w:spacing w:after="24" w:line="276" w:lineRule="auto"/>
              <w:jc w:val="both"/>
            </w:pPr>
            <w:r>
              <w:t>LPAL is the length (km) of the low-voltage overhead line = 0;</w:t>
            </w:r>
          </w:p>
          <w:p w14:paraId="4666F0B8" w14:textId="77777777" w:rsidR="00C810EC" w:rsidRDefault="00C810EC" w:rsidP="00737F2A">
            <w:pPr>
              <w:spacing w:after="24" w:line="276" w:lineRule="auto"/>
              <w:jc w:val="both"/>
            </w:pPr>
            <w:r>
              <w:t>LPAH is the length (km) of the high-voltage overhead line = 0;</w:t>
            </w:r>
          </w:p>
          <w:p w14:paraId="762D9603" w14:textId="77777777" w:rsidR="00C810EC" w:rsidRDefault="00C810EC" w:rsidP="00737F2A">
            <w:pPr>
              <w:spacing w:after="24" w:line="276" w:lineRule="auto"/>
              <w:jc w:val="both"/>
            </w:pPr>
            <w:r>
              <w:t>LPCL is the length (km) of the low-voltage underground cable = 1;</w:t>
            </w:r>
          </w:p>
          <w:p w14:paraId="4DE0E2C1" w14:textId="77777777" w:rsidR="00C810EC" w:rsidRDefault="00C810EC" w:rsidP="00737F2A">
            <w:pPr>
              <w:spacing w:after="24" w:line="276" w:lineRule="auto"/>
              <w:jc w:val="both"/>
            </w:pPr>
            <w:r>
              <w:t>LPCH is the length (km) of the high-voltage underground cable = 0.</w:t>
            </w:r>
          </w:p>
          <w:p w14:paraId="4767F515" w14:textId="77777777" w:rsidR="00C810EC" w:rsidRDefault="00C810EC" w:rsidP="00737F2A">
            <w:pPr>
              <w:spacing w:after="24" w:line="276" w:lineRule="auto"/>
              <w:jc w:val="both"/>
            </w:pPr>
            <w:r>
              <w:t>CRL = fenv / (LP × Ng) = 850 / (1 × 0,5) = 1 700.</w:t>
            </w:r>
          </w:p>
          <w:p w14:paraId="153165A6" w14:textId="7A3200D7" w:rsidR="00C810EC" w:rsidRDefault="00C810EC" w:rsidP="00737F2A">
            <w:pPr>
              <w:spacing w:after="24" w:line="276" w:lineRule="auto"/>
              <w:jc w:val="both"/>
              <w:rPr>
                <w:b/>
              </w:rPr>
            </w:pPr>
            <w:r>
              <w:t>In this case, an SPD is not mandatory as the CRL is greater than or equal to 1 000.</w:t>
            </w:r>
          </w:p>
        </w:tc>
      </w:tr>
      <w:tr w:rsidR="006D0CE1" w14:paraId="5B208CB9" w14:textId="77777777" w:rsidTr="00912A57">
        <w:tc>
          <w:tcPr>
            <w:tcW w:w="4815" w:type="dxa"/>
          </w:tcPr>
          <w:p w14:paraId="7C1589D9" w14:textId="77777777" w:rsidR="00981D68" w:rsidRPr="00981D68" w:rsidRDefault="00981D68" w:rsidP="00981D68">
            <w:pPr>
              <w:spacing w:after="24" w:line="276" w:lineRule="auto"/>
              <w:jc w:val="both"/>
              <w:rPr>
                <w:b/>
              </w:rPr>
            </w:pPr>
            <w:r w:rsidRPr="00981D68">
              <w:rPr>
                <w:b/>
                <w:bCs/>
              </w:rPr>
              <w:t>Хавсралт B</w:t>
            </w:r>
          </w:p>
          <w:p w14:paraId="61564EAE" w14:textId="77777777" w:rsidR="00981D68" w:rsidRPr="00981D68" w:rsidRDefault="00981D68" w:rsidP="00981D68">
            <w:pPr>
              <w:spacing w:after="24" w:line="276" w:lineRule="auto"/>
              <w:jc w:val="both"/>
              <w:rPr>
                <w:b/>
              </w:rPr>
            </w:pPr>
            <w:r w:rsidRPr="00981D68">
              <w:rPr>
                <w:b/>
                <w:bCs/>
              </w:rPr>
              <w:t>(мэдээллийн)</w:t>
            </w:r>
          </w:p>
          <w:p w14:paraId="5CED6EE7" w14:textId="7DB4666C" w:rsidR="00C810EC" w:rsidRDefault="001440A3" w:rsidP="00737F2A">
            <w:pPr>
              <w:spacing w:after="24" w:line="276" w:lineRule="auto"/>
              <w:jc w:val="both"/>
            </w:pPr>
            <w:r w:rsidRPr="001440A3">
              <w:rPr>
                <w:b/>
              </w:rPr>
              <w:t>Агаарын шугамд хэрэглэх хэт хүчдэлээс хамгаалах төхөөрөмж (SPD)-өөр хэт хүчдэлийг хязгаарлах удирдамж</w:t>
            </w:r>
          </w:p>
        </w:tc>
        <w:tc>
          <w:tcPr>
            <w:tcW w:w="4535" w:type="dxa"/>
          </w:tcPr>
          <w:p w14:paraId="19673ABA" w14:textId="77777777" w:rsidR="00C810EC" w:rsidRDefault="00C810EC" w:rsidP="00737F2A">
            <w:pPr>
              <w:keepNext/>
              <w:spacing w:after="10" w:line="276" w:lineRule="auto"/>
              <w:jc w:val="both"/>
            </w:pPr>
            <w:r>
              <w:rPr>
                <w:b/>
              </w:rPr>
              <w:t>Annex B</w:t>
            </w:r>
          </w:p>
          <w:p w14:paraId="2844B3CF" w14:textId="77777777" w:rsidR="00C810EC" w:rsidRDefault="00C810EC" w:rsidP="00737F2A">
            <w:pPr>
              <w:keepNext/>
              <w:spacing w:after="10" w:line="276" w:lineRule="auto"/>
              <w:jc w:val="both"/>
            </w:pPr>
            <w:r>
              <w:rPr>
                <w:b/>
              </w:rPr>
              <w:t>(informative)</w:t>
            </w:r>
          </w:p>
          <w:p w14:paraId="1BC47747" w14:textId="6EB2D58D" w:rsidR="00C810EC" w:rsidRDefault="00C810EC" w:rsidP="00737F2A">
            <w:pPr>
              <w:spacing w:after="24" w:line="276" w:lineRule="auto"/>
              <w:jc w:val="both"/>
            </w:pPr>
            <w:r>
              <w:rPr>
                <w:b/>
              </w:rPr>
              <w:t>Guidance on overvoltage control by SPDs applied to overhead lines</w:t>
            </w:r>
          </w:p>
        </w:tc>
      </w:tr>
      <w:tr w:rsidR="006D0CE1" w14:paraId="6D6D6540" w14:textId="77777777" w:rsidTr="00912A57">
        <w:tc>
          <w:tcPr>
            <w:tcW w:w="4815" w:type="dxa"/>
          </w:tcPr>
          <w:p w14:paraId="00125CEF" w14:textId="4A857891" w:rsidR="00C810EC" w:rsidRDefault="0031000A" w:rsidP="00737F2A">
            <w:pPr>
              <w:keepNext/>
              <w:spacing w:after="10" w:line="276" w:lineRule="auto"/>
              <w:jc w:val="both"/>
              <w:rPr>
                <w:b/>
              </w:rPr>
            </w:pPr>
            <w:r w:rsidRPr="0031000A">
              <w:lastRenderedPageBreak/>
              <w:t xml:space="preserve">Цахилгаан байгууламжийг агаарын шугамаар тэжээдэг, эсхүл түүний бүрэлдэхүүнд агаарын шугам багтдаг бөгөөд 443.4-ийн дагуу хэт хүчдэлээс хамгаалах төхөөрөмж (SPD) хэрэглэх шаардлагатай бол хэт хүчдэлийн түвшинг хамгаалалтын шаардлагад нийцүүлэн хязгаарлахыг SPD-ийг цахилгаан байгууламжийн эхлэлд ойр хэсэгт шууд суурилуулах, </w:t>
            </w:r>
            <w:r w:rsidR="0035229A">
              <w:t>эсвэл</w:t>
            </w:r>
            <w:r w:rsidRPr="0031000A">
              <w:t xml:space="preserve"> сүлжээний операторын зөвшөөрлөөр түгээх сүлжээний агаарын шугамд суурилуулах замаар хангаж болно.</w:t>
            </w:r>
          </w:p>
        </w:tc>
        <w:tc>
          <w:tcPr>
            <w:tcW w:w="4535" w:type="dxa"/>
          </w:tcPr>
          <w:p w14:paraId="5B83E176" w14:textId="53F9357E" w:rsidR="00C810EC" w:rsidRDefault="00C810EC" w:rsidP="00737F2A">
            <w:pPr>
              <w:keepNext/>
              <w:spacing w:after="10" w:line="276" w:lineRule="auto"/>
              <w:jc w:val="both"/>
              <w:rPr>
                <w:b/>
              </w:rPr>
            </w:pPr>
            <w:r>
              <w:t>Where an installation is supplied by, or includes, an overhead line and an SPD is required according to 443.4, the protective control of the overvoltage level may be obtained either by installing surge protective devices directly in the installation close to the origin of the installation, or with the consent of the network operator, in the overhead lines of the supply distribution network.</w:t>
            </w:r>
          </w:p>
        </w:tc>
      </w:tr>
      <w:tr w:rsidR="006D0CE1" w14:paraId="1DD7FFE6" w14:textId="77777777" w:rsidTr="00912A57">
        <w:tc>
          <w:tcPr>
            <w:tcW w:w="4815" w:type="dxa"/>
          </w:tcPr>
          <w:p w14:paraId="4BB3FE79" w14:textId="77777777" w:rsidR="00D711B5" w:rsidRPr="00D711B5" w:rsidRDefault="00D711B5" w:rsidP="00D711B5">
            <w:pPr>
              <w:spacing w:after="24" w:line="276" w:lineRule="auto"/>
              <w:jc w:val="both"/>
            </w:pPr>
            <w:r w:rsidRPr="00D711B5">
              <w:t>Жишээ болгон дараах арга хэмжээг хэрэглэж болно:</w:t>
            </w:r>
          </w:p>
          <w:p w14:paraId="592E3667" w14:textId="110280FF" w:rsidR="00F402FC" w:rsidRDefault="009D6ABE" w:rsidP="00D711B5">
            <w:pPr>
              <w:spacing w:after="24" w:line="276" w:lineRule="auto"/>
              <w:jc w:val="both"/>
            </w:pPr>
            <w:r w:rsidRPr="009D6ABE">
              <w:t xml:space="preserve">a) Түгээх сүлжээг агаарын шугамаар гүйцэтгэсэн тохиолдолд хэт хүчдэлээс хамгаалах төхөөрөмжийг сүлжээний зангилаа цэгүүдэд, ялангуяа 0,5 </w:t>
            </w:r>
            <w:r w:rsidR="00425270">
              <w:rPr>
                <w:lang w:val="mn-MN"/>
              </w:rPr>
              <w:t>км</w:t>
            </w:r>
            <w:r w:rsidRPr="009D6ABE">
              <w:t xml:space="preserve">-ээс урт салаа шугам бүрийн төгсгөлд суурилуулна. Түгээх шугамын дагуу хэт хүчдэлээс хамгаалах төхөөрөмж (SPD)-ийг 0,5 </w:t>
            </w:r>
            <w:r w:rsidR="008F1862">
              <w:t>км</w:t>
            </w:r>
            <w:r w:rsidRPr="009D6ABE">
              <w:t xml:space="preserve"> тутамд суурилуулах нь зүйтэй. Гэхдээ хэт хүчдэлээс хамгаалах төхөөрөмжүүдийн хоорондын зай ямар ч тохиолдолд 1 </w:t>
            </w:r>
            <w:r w:rsidR="008B2B4F">
              <w:t>км</w:t>
            </w:r>
            <w:r w:rsidRPr="009D6ABE">
              <w:t>-ээс хэтрэхгүй байна</w:t>
            </w:r>
            <w:r w:rsidR="00122A6F">
              <w:t>;</w:t>
            </w:r>
          </w:p>
          <w:p w14:paraId="634203E2" w14:textId="345C6F7F" w:rsidR="00D711B5" w:rsidRPr="00D711B5" w:rsidRDefault="00D711B5" w:rsidP="00D711B5">
            <w:pPr>
              <w:spacing w:after="24" w:line="276" w:lineRule="auto"/>
              <w:jc w:val="both"/>
            </w:pPr>
            <w:r w:rsidRPr="00D711B5">
              <w:t>b) түгээх сүлжээний нэг хэсгийг агаарын шугамаар, нөгөө хэсгийг газар доорх кабелиар гүйцэтгэсэн бол агаарын шугамын хэт хүчдэлийн хамгаалалтыг a)-д заасны дагуу агаарын шугамаас газар доорх кабельд шилжих цэг бүрт хэрэгжүүлнэ;</w:t>
            </w:r>
          </w:p>
          <w:p w14:paraId="769BE4AB" w14:textId="401E7D29" w:rsidR="00D711B5" w:rsidRPr="00D711B5" w:rsidRDefault="00D711B5" w:rsidP="00D711B5">
            <w:pPr>
              <w:spacing w:after="24" w:line="276" w:lineRule="auto"/>
              <w:jc w:val="both"/>
            </w:pPr>
            <w:r w:rsidRPr="00D711B5">
              <w:t xml:space="preserve">c) тэжээлийг автоматаар таслах хамгаалалтын арга хэмжээг хэрэглэдэг цахилгаан байгууламжийг тэжээж буй TN түгээх сүлжээнд шугамын дамжуулагчид холбогдсон хэт хүчдэлээс хамгаалах төхөөрөмжийн газардуулгын </w:t>
            </w:r>
            <w:r w:rsidRPr="00D711B5">
              <w:lastRenderedPageBreak/>
              <w:t>дамжуулагчийг PEN дамжуулагч э</w:t>
            </w:r>
            <w:r w:rsidR="002519FF">
              <w:t>свэл</w:t>
            </w:r>
            <w:r w:rsidRPr="00D711B5">
              <w:t xml:space="preserve"> PE дамжуулагчтай холбоно;</w:t>
            </w:r>
          </w:p>
          <w:p w14:paraId="0A8DDE8C" w14:textId="461C526A" w:rsidR="00C810EC" w:rsidRDefault="00D711B5" w:rsidP="00D711B5">
            <w:pPr>
              <w:spacing w:after="24" w:line="276" w:lineRule="auto"/>
              <w:jc w:val="both"/>
            </w:pPr>
            <w:r w:rsidRPr="00D711B5">
              <w:t>d) тэжээлийг автоматаар таслах хамгаалалтын арга хэмжээг хэрэглэдэг цахилгаан байгууламжийг тэжээж буй TT түгээх сүлжээнд шугамын дамжуулагч болон саармаг дамжуулагчид зориулсан хэт хүчдэлээс хамгаалах төхөөрөмжийг суурилуулна. Тэжээлийн сүлжээний саармаг дамжуулагчийг үр дүнтэй газардуулсан цэгт саармаг дамжуулагчид зориулсан хэт хүчдэлээс хамгаалах төхөөрөмж шаардлагагүй.</w:t>
            </w:r>
          </w:p>
        </w:tc>
        <w:tc>
          <w:tcPr>
            <w:tcW w:w="4535" w:type="dxa"/>
          </w:tcPr>
          <w:p w14:paraId="572B250C" w14:textId="77777777" w:rsidR="00C810EC" w:rsidRDefault="00C810EC" w:rsidP="00737F2A">
            <w:pPr>
              <w:spacing w:after="24" w:line="276" w:lineRule="auto"/>
              <w:jc w:val="both"/>
            </w:pPr>
            <w:r>
              <w:lastRenderedPageBreak/>
              <w:t>As an example, the following measures may be applied:</w:t>
            </w:r>
          </w:p>
          <w:p w14:paraId="2D3913C1" w14:textId="77777777" w:rsidR="00C810EC" w:rsidRDefault="00C810EC" w:rsidP="00737F2A">
            <w:pPr>
              <w:spacing w:after="24" w:line="276" w:lineRule="auto"/>
              <w:jc w:val="both"/>
            </w:pPr>
            <w:r>
              <w:t>a) in the case of overhead supply distribution networks, overvoltage protection is erected at network junction points and especially at the end of each feeder longer than 0,5 km. Surge protective devices should be erected at every 0,5 km distance along the supply distribution lines. Nevertheless, the distance between surge protective devices should in no case exceed 1 km;</w:t>
            </w:r>
          </w:p>
          <w:p w14:paraId="01B79727" w14:textId="77777777" w:rsidR="00C810EC" w:rsidRDefault="00C810EC" w:rsidP="00737F2A">
            <w:pPr>
              <w:spacing w:after="24" w:line="276" w:lineRule="auto"/>
              <w:jc w:val="both"/>
            </w:pPr>
            <w:r>
              <w:t>b) if a supply distribution network is erected partly as overhead network and partly as underground network, overvoltage protection in the overhead lines should be applied in accordance with a) at each transition point from and overhead line to an underground cable;</w:t>
            </w:r>
          </w:p>
          <w:p w14:paraId="7B2E63F1" w14:textId="77777777" w:rsidR="00C810EC" w:rsidRDefault="00C810EC" w:rsidP="00737F2A">
            <w:pPr>
              <w:spacing w:after="24" w:line="276" w:lineRule="auto"/>
              <w:jc w:val="both"/>
            </w:pPr>
            <w:r>
              <w:t>c) in a TN distribution network supplying electrical installations, where the protective measure automatic disconnection of supply is applied, the earthing conductors of the surge protective devices connected to the line conductors are connected to the PEN conductor or to the PE conductor;</w:t>
            </w:r>
          </w:p>
          <w:p w14:paraId="7F9F5049" w14:textId="3DBD1E46" w:rsidR="00C810EC" w:rsidRDefault="00C810EC" w:rsidP="00737F2A">
            <w:pPr>
              <w:keepNext/>
              <w:spacing w:after="10" w:line="276" w:lineRule="auto"/>
              <w:jc w:val="both"/>
            </w:pPr>
            <w:r>
              <w:lastRenderedPageBreak/>
              <w:t>d) in a TT distribution network supplying electrical installations, where the protective measure automatic disconnection of supply is applied, surge protective devices are provided for the line conductors and for the neutral conductor. At the place where the neutral conductor of the supply network is effectively earthed, a surge protective device for the neutral conductor is not necessary.</w:t>
            </w:r>
          </w:p>
        </w:tc>
      </w:tr>
    </w:tbl>
    <w:p w14:paraId="2AF5DBA7" w14:textId="77777777" w:rsidR="005F465D" w:rsidRDefault="005F465D"/>
    <w:p w14:paraId="1BAE71D0" w14:textId="77777777" w:rsidR="00276F89" w:rsidRPr="00EE6EBD" w:rsidRDefault="00276F89" w:rsidP="00276F89">
      <w:pPr>
        <w:keepNext/>
        <w:spacing w:after="10" w:line="276" w:lineRule="auto"/>
        <w:jc w:val="center"/>
        <w:rPr>
          <w:b/>
        </w:rPr>
      </w:pPr>
      <w:r w:rsidRPr="00EE6EBD">
        <w:rPr>
          <w:b/>
          <w:bCs/>
        </w:rPr>
        <w:t>Хавсралт C</w:t>
      </w:r>
    </w:p>
    <w:p w14:paraId="0E50E6F2" w14:textId="77777777" w:rsidR="00276F89" w:rsidRPr="00EE6EBD" w:rsidRDefault="00276F89" w:rsidP="00276F89">
      <w:pPr>
        <w:keepNext/>
        <w:spacing w:after="10" w:line="276" w:lineRule="auto"/>
        <w:jc w:val="center"/>
        <w:rPr>
          <w:b/>
        </w:rPr>
      </w:pPr>
      <w:r w:rsidRPr="00EE6EBD">
        <w:rPr>
          <w:b/>
          <w:bCs/>
        </w:rPr>
        <w:t>(мэдээллийн)</w:t>
      </w:r>
    </w:p>
    <w:p w14:paraId="6F333CC0" w14:textId="50B89619" w:rsidR="00276F89" w:rsidRDefault="00276F89" w:rsidP="00276F89">
      <w:pPr>
        <w:jc w:val="center"/>
      </w:pPr>
      <w:r w:rsidRPr="00EE6EBD">
        <w:rPr>
          <w:b/>
          <w:bCs/>
        </w:rPr>
        <w:t>Зарим улс оронд хамаарах тайлбар</w:t>
      </w:r>
      <w:r>
        <w:rPr>
          <w:b/>
          <w:bCs/>
        </w:rPr>
        <w:t>ын</w:t>
      </w:r>
      <w:r w:rsidRPr="00EE6EBD">
        <w:rPr>
          <w:b/>
          <w:bCs/>
        </w:rPr>
        <w:t xml:space="preserve"> жагсаалт</w:t>
      </w:r>
    </w:p>
    <w:tbl>
      <w:tblPr>
        <w:tblStyle w:val="TableGrid"/>
        <w:tblW w:w="0" w:type="auto"/>
        <w:tblLook w:val="04A0" w:firstRow="1" w:lastRow="0" w:firstColumn="1" w:lastColumn="0" w:noHBand="0" w:noVBand="1"/>
      </w:tblPr>
      <w:tblGrid>
        <w:gridCol w:w="1121"/>
        <w:gridCol w:w="1426"/>
        <w:gridCol w:w="6803"/>
      </w:tblGrid>
      <w:tr w:rsidR="005F465D" w14:paraId="5D7BD587" w14:textId="77777777" w:rsidTr="00FC6404">
        <w:tc>
          <w:tcPr>
            <w:tcW w:w="1121" w:type="dxa"/>
          </w:tcPr>
          <w:p w14:paraId="6636F158" w14:textId="77DEC87E" w:rsidR="005F465D" w:rsidRPr="00520C8C" w:rsidRDefault="00187BCD" w:rsidP="00082638">
            <w:pPr>
              <w:jc w:val="center"/>
              <w:rPr>
                <w:sz w:val="20"/>
                <w:szCs w:val="20"/>
              </w:rPr>
            </w:pPr>
            <w:r w:rsidRPr="00520C8C">
              <w:rPr>
                <w:sz w:val="20"/>
                <w:szCs w:val="20"/>
              </w:rPr>
              <w:t>Улс</w:t>
            </w:r>
          </w:p>
        </w:tc>
        <w:tc>
          <w:tcPr>
            <w:tcW w:w="1426" w:type="dxa"/>
          </w:tcPr>
          <w:p w14:paraId="64D5B9E0" w14:textId="427C3CA8" w:rsidR="005F465D" w:rsidRPr="00520C8C" w:rsidRDefault="00187BCD" w:rsidP="00082638">
            <w:pPr>
              <w:jc w:val="center"/>
              <w:rPr>
                <w:sz w:val="20"/>
                <w:szCs w:val="20"/>
              </w:rPr>
            </w:pPr>
            <w:r w:rsidRPr="00520C8C">
              <w:rPr>
                <w:sz w:val="20"/>
                <w:szCs w:val="20"/>
              </w:rPr>
              <w:t>Зүйл</w:t>
            </w:r>
          </w:p>
        </w:tc>
        <w:tc>
          <w:tcPr>
            <w:tcW w:w="6803" w:type="dxa"/>
          </w:tcPr>
          <w:p w14:paraId="7648AF59" w14:textId="31BAAD69" w:rsidR="005F465D" w:rsidRPr="00520C8C" w:rsidRDefault="00082638" w:rsidP="00567253">
            <w:pPr>
              <w:jc w:val="center"/>
              <w:rPr>
                <w:sz w:val="20"/>
                <w:szCs w:val="20"/>
              </w:rPr>
            </w:pPr>
            <w:r w:rsidRPr="00520C8C">
              <w:rPr>
                <w:sz w:val="20"/>
                <w:szCs w:val="20"/>
              </w:rPr>
              <w:t>Тайлбар</w:t>
            </w:r>
          </w:p>
        </w:tc>
      </w:tr>
      <w:tr w:rsidR="005F465D" w14:paraId="315936C4" w14:textId="77777777" w:rsidTr="001E1B4F">
        <w:trPr>
          <w:trHeight w:val="1507"/>
        </w:trPr>
        <w:tc>
          <w:tcPr>
            <w:tcW w:w="1121" w:type="dxa"/>
          </w:tcPr>
          <w:p w14:paraId="72BB80F8" w14:textId="3195452A" w:rsidR="005F465D" w:rsidRPr="00520C8C" w:rsidRDefault="006E2F07">
            <w:pPr>
              <w:rPr>
                <w:sz w:val="20"/>
                <w:szCs w:val="20"/>
              </w:rPr>
            </w:pPr>
            <w:r w:rsidRPr="00520C8C">
              <w:rPr>
                <w:sz w:val="20"/>
                <w:szCs w:val="20"/>
              </w:rPr>
              <w:t>AT</w:t>
            </w:r>
          </w:p>
        </w:tc>
        <w:tc>
          <w:tcPr>
            <w:tcW w:w="1426" w:type="dxa"/>
          </w:tcPr>
          <w:p w14:paraId="1E4F9DA3" w14:textId="53DBD908" w:rsidR="005F465D" w:rsidRPr="00520C8C" w:rsidRDefault="00801004">
            <w:pPr>
              <w:rPr>
                <w:sz w:val="20"/>
                <w:szCs w:val="20"/>
              </w:rPr>
            </w:pPr>
            <w:r w:rsidRPr="00520C8C">
              <w:rPr>
                <w:sz w:val="20"/>
                <w:szCs w:val="20"/>
              </w:rPr>
              <w:t>443.1</w:t>
            </w:r>
          </w:p>
        </w:tc>
        <w:tc>
          <w:tcPr>
            <w:tcW w:w="6803" w:type="dxa"/>
          </w:tcPr>
          <w:p w14:paraId="6F5F2D49" w14:textId="18716D71" w:rsidR="005F465D" w:rsidRPr="00520C8C" w:rsidRDefault="007F5724" w:rsidP="00567253">
            <w:pPr>
              <w:jc w:val="both"/>
              <w:rPr>
                <w:sz w:val="20"/>
                <w:szCs w:val="20"/>
              </w:rPr>
            </w:pPr>
            <w:r w:rsidRPr="007F5724">
              <w:rPr>
                <w:sz w:val="20"/>
                <w:szCs w:val="20"/>
              </w:rPr>
              <w:t>Австри улсад үр дагаврын ангилал болон эрсдэлийн үнэлгээний аливаа аргаас үл хамааран IEC 60364-5-53:2019-ийн 534 дүгээр зүйл болон IEC 60364-5-53:2019/AMD2:2024-ийн 534 дүгээр зүйлд заасны дагуу суурилуулсан хэт хүчдэлээс хамгаалах төхөөрөмж (SPD)-ийг ашиглан бүх цахилгаан байгууламжийг хэт хүчдэлээс хамгаалахыг заавал шаарддаг.</w:t>
            </w:r>
          </w:p>
        </w:tc>
      </w:tr>
      <w:tr w:rsidR="005F465D" w14:paraId="3C26B5C8" w14:textId="77777777" w:rsidTr="001E1B4F">
        <w:trPr>
          <w:trHeight w:val="550"/>
        </w:trPr>
        <w:tc>
          <w:tcPr>
            <w:tcW w:w="1121" w:type="dxa"/>
          </w:tcPr>
          <w:p w14:paraId="4696D0C0" w14:textId="6DE85D92" w:rsidR="005F465D" w:rsidRPr="00520C8C" w:rsidRDefault="008C297D">
            <w:pPr>
              <w:rPr>
                <w:sz w:val="20"/>
                <w:szCs w:val="20"/>
              </w:rPr>
            </w:pPr>
            <w:r w:rsidRPr="00520C8C">
              <w:rPr>
                <w:sz w:val="20"/>
                <w:szCs w:val="20"/>
              </w:rPr>
              <w:t>NO</w:t>
            </w:r>
          </w:p>
        </w:tc>
        <w:tc>
          <w:tcPr>
            <w:tcW w:w="1426" w:type="dxa"/>
          </w:tcPr>
          <w:p w14:paraId="22D31D89" w14:textId="59DCF684" w:rsidR="005F465D" w:rsidRPr="00520C8C" w:rsidRDefault="004E0525">
            <w:pPr>
              <w:rPr>
                <w:sz w:val="20"/>
                <w:szCs w:val="20"/>
              </w:rPr>
            </w:pPr>
            <w:r w:rsidRPr="00520C8C">
              <w:rPr>
                <w:sz w:val="20"/>
                <w:szCs w:val="20"/>
              </w:rPr>
              <w:t>443.1</w:t>
            </w:r>
          </w:p>
        </w:tc>
        <w:tc>
          <w:tcPr>
            <w:tcW w:w="6803" w:type="dxa"/>
          </w:tcPr>
          <w:p w14:paraId="1820C4B3" w14:textId="1625A40C" w:rsidR="005F465D" w:rsidRPr="00520C8C" w:rsidRDefault="00567253" w:rsidP="00567253">
            <w:pPr>
              <w:jc w:val="both"/>
              <w:rPr>
                <w:sz w:val="20"/>
                <w:szCs w:val="20"/>
              </w:rPr>
            </w:pPr>
            <w:r w:rsidRPr="00567253">
              <w:rPr>
                <w:sz w:val="20"/>
                <w:szCs w:val="20"/>
              </w:rPr>
              <w:t>Норвеги улсад цахилгаан байгууламж бүрийг хэт хүчдэлээс хамгаалах төхөөрөмж (SPD)-өөр хамгаална.</w:t>
            </w:r>
          </w:p>
        </w:tc>
      </w:tr>
      <w:tr w:rsidR="005F465D" w14:paraId="580778C4" w14:textId="77777777" w:rsidTr="001E1B4F">
        <w:trPr>
          <w:trHeight w:val="983"/>
        </w:trPr>
        <w:tc>
          <w:tcPr>
            <w:tcW w:w="1121" w:type="dxa"/>
          </w:tcPr>
          <w:p w14:paraId="3418A0AF" w14:textId="3429859A" w:rsidR="005F465D" w:rsidRPr="00520C8C" w:rsidRDefault="00B57F95">
            <w:pPr>
              <w:rPr>
                <w:sz w:val="20"/>
                <w:szCs w:val="20"/>
              </w:rPr>
            </w:pPr>
            <w:r w:rsidRPr="00520C8C">
              <w:rPr>
                <w:sz w:val="20"/>
                <w:szCs w:val="20"/>
              </w:rPr>
              <w:t>FI</w:t>
            </w:r>
          </w:p>
        </w:tc>
        <w:tc>
          <w:tcPr>
            <w:tcW w:w="1426" w:type="dxa"/>
          </w:tcPr>
          <w:p w14:paraId="2FD92A0C" w14:textId="51BE7376" w:rsidR="005F465D" w:rsidRPr="00520C8C" w:rsidRDefault="00EF5A69">
            <w:pPr>
              <w:rPr>
                <w:sz w:val="20"/>
                <w:szCs w:val="20"/>
              </w:rPr>
            </w:pPr>
            <w:r w:rsidRPr="00520C8C">
              <w:rPr>
                <w:sz w:val="20"/>
                <w:szCs w:val="20"/>
              </w:rPr>
              <w:t xml:space="preserve">443.4 </w:t>
            </w:r>
          </w:p>
        </w:tc>
        <w:tc>
          <w:tcPr>
            <w:tcW w:w="6803" w:type="dxa"/>
          </w:tcPr>
          <w:p w14:paraId="392EEB59" w14:textId="291C6B55" w:rsidR="005F465D" w:rsidRPr="00520C8C" w:rsidRDefault="003A048C" w:rsidP="00567253">
            <w:pPr>
              <w:jc w:val="both"/>
              <w:rPr>
                <w:sz w:val="20"/>
                <w:szCs w:val="20"/>
              </w:rPr>
            </w:pPr>
            <w:r w:rsidRPr="003A048C">
              <w:rPr>
                <w:sz w:val="20"/>
                <w:szCs w:val="20"/>
              </w:rPr>
              <w:t>Финланд улсад, цахилгаан байгууламжийг газар доорх кабелиар тэжээдэг бол шилжилтийн хэт хүчдэлээс хамгаалахыг заавал шаардахгүй. Харин цахилгаан байгууламжийг агаарын шугамаар тэжээдэг бол эрсдэлийн үнэлгээ хийх нь зүйтэй.</w:t>
            </w:r>
          </w:p>
        </w:tc>
      </w:tr>
      <w:tr w:rsidR="005F465D" w14:paraId="66BF5A4A" w14:textId="77777777" w:rsidTr="00C963E4">
        <w:trPr>
          <w:trHeight w:val="557"/>
        </w:trPr>
        <w:tc>
          <w:tcPr>
            <w:tcW w:w="1121" w:type="dxa"/>
          </w:tcPr>
          <w:p w14:paraId="31B0E353" w14:textId="6C0B0E38" w:rsidR="005F465D" w:rsidRPr="00520C8C" w:rsidRDefault="005A0886">
            <w:pPr>
              <w:rPr>
                <w:sz w:val="20"/>
                <w:szCs w:val="20"/>
              </w:rPr>
            </w:pPr>
            <w:r w:rsidRPr="00520C8C">
              <w:rPr>
                <w:sz w:val="20"/>
                <w:szCs w:val="20"/>
              </w:rPr>
              <w:t>DE</w:t>
            </w:r>
          </w:p>
        </w:tc>
        <w:tc>
          <w:tcPr>
            <w:tcW w:w="1426" w:type="dxa"/>
          </w:tcPr>
          <w:p w14:paraId="6A0DC51C" w14:textId="1EFFC14D" w:rsidR="005F465D" w:rsidRPr="00520C8C" w:rsidRDefault="005A0886">
            <w:pPr>
              <w:rPr>
                <w:sz w:val="20"/>
                <w:szCs w:val="20"/>
              </w:rPr>
            </w:pPr>
            <w:r w:rsidRPr="00520C8C">
              <w:rPr>
                <w:sz w:val="20"/>
                <w:szCs w:val="20"/>
              </w:rPr>
              <w:t>443.4</w:t>
            </w:r>
          </w:p>
        </w:tc>
        <w:tc>
          <w:tcPr>
            <w:tcW w:w="6803" w:type="dxa"/>
          </w:tcPr>
          <w:p w14:paraId="7939A6F1" w14:textId="77777777" w:rsidR="001E1B4F" w:rsidRDefault="00D56D47" w:rsidP="00D56D47">
            <w:pPr>
              <w:jc w:val="both"/>
              <w:rPr>
                <w:sz w:val="20"/>
                <w:szCs w:val="20"/>
              </w:rPr>
            </w:pPr>
            <w:r w:rsidRPr="00D56D47">
              <w:rPr>
                <w:sz w:val="20"/>
                <w:szCs w:val="20"/>
              </w:rPr>
              <w:t xml:space="preserve">Герман улсад дараах зөрүүтэй заалтыг харгалзан үзнэ. </w:t>
            </w:r>
          </w:p>
          <w:p w14:paraId="719E68B7" w14:textId="5C59B9CC" w:rsidR="00D56D47" w:rsidRPr="00D56D47" w:rsidRDefault="00D56D47" w:rsidP="00D56D47">
            <w:pPr>
              <w:jc w:val="both"/>
              <w:rPr>
                <w:sz w:val="20"/>
                <w:szCs w:val="20"/>
              </w:rPr>
            </w:pPr>
            <w:r w:rsidRPr="00D56D47">
              <w:rPr>
                <w:sz w:val="20"/>
                <w:szCs w:val="20"/>
              </w:rPr>
              <w:t>Үүнд:</w:t>
            </w:r>
          </w:p>
          <w:p w14:paraId="65241F2D" w14:textId="77777777" w:rsidR="00D56D47" w:rsidRPr="00D56D47" w:rsidRDefault="00D56D47" w:rsidP="00D56D47">
            <w:pPr>
              <w:jc w:val="both"/>
              <w:rPr>
                <w:sz w:val="20"/>
                <w:szCs w:val="20"/>
              </w:rPr>
            </w:pPr>
            <w:r w:rsidRPr="00D56D47">
              <w:rPr>
                <w:sz w:val="20"/>
                <w:szCs w:val="20"/>
              </w:rPr>
              <w:t>“Бусад бүх тохиолдолд шилжилтийн хэт хүчдэлээс хамгаалах шаардлагатай эсэхийг тодорхойлохын тулд 443.5-ын дагуу эрсдэлийн үнэлгээ хийнэ. Хэрэв эрсдэлийн үнэлгээ хийгээгүй бол цахилгаан байгууламжийг шилжилтийн хэт хүчдэлээс хамгаалах хамгаалалтаар хангана. Гэхдээ хамгаалах цахилгаан байгууламжийн эдийн засгийн нийт үнэ цэнэ нь цахилгаан байгууламжийн эхлэлд байрлах SPD-ийн эдийн засгийн үнэ цэнээс тав дахин бага нэг айлын орон сууцны хувьд шилжилтийн хэт хүчдэлээс хамгаалах шаардлагагүй.”</w:t>
            </w:r>
          </w:p>
          <w:p w14:paraId="35CCF45D" w14:textId="77777777" w:rsidR="00D56D47" w:rsidRPr="00D56D47" w:rsidRDefault="00D56D47" w:rsidP="00D56D47">
            <w:pPr>
              <w:jc w:val="both"/>
              <w:rPr>
                <w:sz w:val="20"/>
                <w:szCs w:val="20"/>
              </w:rPr>
            </w:pPr>
            <w:r w:rsidRPr="00D56D47">
              <w:rPr>
                <w:sz w:val="20"/>
                <w:szCs w:val="20"/>
              </w:rPr>
              <w:t>гэсэн найруулгыг дараах байдлаар солино:</w:t>
            </w:r>
          </w:p>
          <w:p w14:paraId="2D4FBAD5" w14:textId="5F178586" w:rsidR="005F465D" w:rsidRPr="00520C8C" w:rsidRDefault="00D56D47" w:rsidP="00567253">
            <w:pPr>
              <w:jc w:val="both"/>
              <w:rPr>
                <w:sz w:val="20"/>
                <w:szCs w:val="20"/>
              </w:rPr>
            </w:pPr>
            <w:r w:rsidRPr="00D56D47">
              <w:rPr>
                <w:sz w:val="20"/>
                <w:szCs w:val="20"/>
              </w:rPr>
              <w:t xml:space="preserve">“Хэт хүчдэл нь хүмүүст нөлөөлөх тохиолдолд, жишээлбэл хэт хүчдэлийн I эсхүл II ангиллын тоног төхөөрөмж суурилуулсан орон сууцны барилга болон жижиг оффист хэт хүчдэлээс хамгаалах хамгаалалтыг заавал хийнэ. Мөн галын эрсдэлтэй барилгад (BE2 </w:t>
            </w:r>
            <w:r w:rsidRPr="00D56D47">
              <w:rPr>
                <w:sz w:val="20"/>
                <w:szCs w:val="20"/>
              </w:rPr>
              <w:lastRenderedPageBreak/>
              <w:t>ангилал) хэт хүчдэлээс хамгаалах хамгаалалт хэрэглэхийг авч үзэх нь зүйтэй.”</w:t>
            </w:r>
          </w:p>
        </w:tc>
      </w:tr>
      <w:tr w:rsidR="005F465D" w14:paraId="5164898B" w14:textId="77777777" w:rsidTr="00C963E4">
        <w:trPr>
          <w:trHeight w:val="849"/>
        </w:trPr>
        <w:tc>
          <w:tcPr>
            <w:tcW w:w="1121" w:type="dxa"/>
          </w:tcPr>
          <w:p w14:paraId="55F7ABB6" w14:textId="25D2B46A" w:rsidR="005F465D" w:rsidRPr="00520C8C" w:rsidRDefault="00703D0F">
            <w:pPr>
              <w:rPr>
                <w:sz w:val="20"/>
                <w:szCs w:val="20"/>
              </w:rPr>
            </w:pPr>
            <w:r w:rsidRPr="00520C8C">
              <w:rPr>
                <w:sz w:val="20"/>
                <w:szCs w:val="20"/>
              </w:rPr>
              <w:lastRenderedPageBreak/>
              <w:t>DE</w:t>
            </w:r>
          </w:p>
        </w:tc>
        <w:tc>
          <w:tcPr>
            <w:tcW w:w="1426" w:type="dxa"/>
          </w:tcPr>
          <w:p w14:paraId="1983555D" w14:textId="750C9213" w:rsidR="005F465D" w:rsidRPr="00520C8C" w:rsidRDefault="00444C22">
            <w:pPr>
              <w:rPr>
                <w:sz w:val="20"/>
                <w:szCs w:val="20"/>
              </w:rPr>
            </w:pPr>
            <w:r w:rsidRPr="00520C8C">
              <w:rPr>
                <w:sz w:val="20"/>
                <w:szCs w:val="20"/>
              </w:rPr>
              <w:t>443.4</w:t>
            </w:r>
          </w:p>
        </w:tc>
        <w:tc>
          <w:tcPr>
            <w:tcW w:w="6803" w:type="dxa"/>
          </w:tcPr>
          <w:p w14:paraId="5E6E8801" w14:textId="3A85C65C" w:rsidR="005F465D" w:rsidRPr="00520C8C" w:rsidRDefault="002F6813" w:rsidP="00567253">
            <w:pPr>
              <w:jc w:val="both"/>
              <w:rPr>
                <w:sz w:val="20"/>
                <w:szCs w:val="20"/>
              </w:rPr>
            </w:pPr>
            <w:r w:rsidRPr="002F6813">
              <w:rPr>
                <w:sz w:val="20"/>
                <w:szCs w:val="20"/>
              </w:rPr>
              <w:t>Герман улсад олон хүн хамрагдах барилга байгууламжид, тухайлбал томоохон орон сууцны барилга, сүм хийд, оффис, сургуул</w:t>
            </w:r>
            <w:r w:rsidR="004058DE">
              <w:rPr>
                <w:sz w:val="20"/>
                <w:szCs w:val="20"/>
              </w:rPr>
              <w:t>ий</w:t>
            </w:r>
            <w:r w:rsidR="00717AF8">
              <w:rPr>
                <w:sz w:val="20"/>
                <w:szCs w:val="20"/>
              </w:rPr>
              <w:t>н цахилгаан байгууламжийг</w:t>
            </w:r>
            <w:r w:rsidRPr="002F6813">
              <w:rPr>
                <w:sz w:val="20"/>
                <w:szCs w:val="20"/>
              </w:rPr>
              <w:t xml:space="preserve"> хэт хүчдэлээс хамгаална.</w:t>
            </w:r>
          </w:p>
        </w:tc>
      </w:tr>
      <w:tr w:rsidR="005F465D" w14:paraId="7F50AC5A" w14:textId="77777777" w:rsidTr="002C04D0">
        <w:trPr>
          <w:trHeight w:val="974"/>
        </w:trPr>
        <w:tc>
          <w:tcPr>
            <w:tcW w:w="1121" w:type="dxa"/>
          </w:tcPr>
          <w:p w14:paraId="18FD8B04" w14:textId="551133F7" w:rsidR="005F465D" w:rsidRPr="00520C8C" w:rsidRDefault="006F7007">
            <w:pPr>
              <w:rPr>
                <w:sz w:val="20"/>
                <w:szCs w:val="20"/>
              </w:rPr>
            </w:pPr>
            <w:r w:rsidRPr="00520C8C">
              <w:rPr>
                <w:sz w:val="20"/>
                <w:szCs w:val="20"/>
              </w:rPr>
              <w:t>ES</w:t>
            </w:r>
          </w:p>
        </w:tc>
        <w:tc>
          <w:tcPr>
            <w:tcW w:w="1426" w:type="dxa"/>
          </w:tcPr>
          <w:p w14:paraId="51CAD30C" w14:textId="74D76A20" w:rsidR="005F465D" w:rsidRPr="00520C8C" w:rsidRDefault="00AD5C4F">
            <w:pPr>
              <w:rPr>
                <w:sz w:val="20"/>
                <w:szCs w:val="20"/>
              </w:rPr>
            </w:pPr>
            <w:r w:rsidRPr="00520C8C">
              <w:rPr>
                <w:sz w:val="20"/>
                <w:szCs w:val="20"/>
              </w:rPr>
              <w:t>443.4</w:t>
            </w:r>
          </w:p>
        </w:tc>
        <w:tc>
          <w:tcPr>
            <w:tcW w:w="6803" w:type="dxa"/>
          </w:tcPr>
          <w:p w14:paraId="6D0F4ED8" w14:textId="79F71B25" w:rsidR="005F465D" w:rsidRPr="00520C8C" w:rsidRDefault="002C04D0" w:rsidP="00567253">
            <w:pPr>
              <w:jc w:val="both"/>
              <w:rPr>
                <w:sz w:val="20"/>
                <w:szCs w:val="20"/>
              </w:rPr>
            </w:pPr>
            <w:r w:rsidRPr="002C04D0">
              <w:rPr>
                <w:sz w:val="20"/>
                <w:szCs w:val="20"/>
              </w:rPr>
              <w:t>Испани улсад Хааны 1053/2014 дугаар зарлигийн ITC-BT-52-ын 6.4 дүгээр зүйлийн дагуу цахилгаан тээврийн хэрэгслийг эрчим хүчээр хангах зориулалттай бүх хэлхээг шилжилтийн хэт хүчдэлээс хамгаална.</w:t>
            </w:r>
          </w:p>
        </w:tc>
      </w:tr>
      <w:tr w:rsidR="005F465D" w14:paraId="23F20B0E" w14:textId="77777777" w:rsidTr="004D7396">
        <w:trPr>
          <w:trHeight w:val="3397"/>
        </w:trPr>
        <w:tc>
          <w:tcPr>
            <w:tcW w:w="1121" w:type="dxa"/>
          </w:tcPr>
          <w:p w14:paraId="54F0EA83" w14:textId="2171E851" w:rsidR="005F465D" w:rsidRPr="00520C8C" w:rsidRDefault="00A11C35">
            <w:pPr>
              <w:rPr>
                <w:sz w:val="20"/>
                <w:szCs w:val="20"/>
              </w:rPr>
            </w:pPr>
            <w:r w:rsidRPr="00520C8C">
              <w:rPr>
                <w:sz w:val="20"/>
                <w:szCs w:val="20"/>
              </w:rPr>
              <w:t>IN</w:t>
            </w:r>
          </w:p>
        </w:tc>
        <w:tc>
          <w:tcPr>
            <w:tcW w:w="1426" w:type="dxa"/>
          </w:tcPr>
          <w:p w14:paraId="39617A22" w14:textId="74E7F080" w:rsidR="005F465D" w:rsidRPr="00520C8C" w:rsidRDefault="00A65278">
            <w:pPr>
              <w:rPr>
                <w:sz w:val="20"/>
                <w:szCs w:val="20"/>
              </w:rPr>
            </w:pPr>
            <w:r w:rsidRPr="00520C8C">
              <w:rPr>
                <w:sz w:val="20"/>
                <w:szCs w:val="20"/>
              </w:rPr>
              <w:t xml:space="preserve">443.4 </w:t>
            </w:r>
          </w:p>
        </w:tc>
        <w:tc>
          <w:tcPr>
            <w:tcW w:w="6803" w:type="dxa"/>
          </w:tcPr>
          <w:p w14:paraId="54BE712D" w14:textId="1A4903E0" w:rsidR="004D7396" w:rsidRPr="004D7396" w:rsidRDefault="004D7396" w:rsidP="004D7396">
            <w:pPr>
              <w:jc w:val="both"/>
              <w:rPr>
                <w:sz w:val="20"/>
                <w:szCs w:val="20"/>
              </w:rPr>
            </w:pPr>
            <w:r w:rsidRPr="004D7396">
              <w:rPr>
                <w:sz w:val="20"/>
                <w:szCs w:val="20"/>
              </w:rPr>
              <w:t>Энэтхэг улсад дараах d) заалтыг нэмнэ:</w:t>
            </w:r>
            <w:r w:rsidRPr="004D7396">
              <w:rPr>
                <w:sz w:val="20"/>
                <w:szCs w:val="20"/>
              </w:rPr>
              <w:br/>
              <w:t>d) олон хүн хамрагдах барилга байгууламжид, тухайлбал томоохон орон сууцны барилга, сүм хийд, оффис, сургуул</w:t>
            </w:r>
            <w:r w:rsidR="00E2714A">
              <w:rPr>
                <w:sz w:val="20"/>
                <w:szCs w:val="20"/>
              </w:rPr>
              <w:t>ий</w:t>
            </w:r>
            <w:r w:rsidR="00587B3A">
              <w:rPr>
                <w:sz w:val="20"/>
                <w:szCs w:val="20"/>
              </w:rPr>
              <w:t>н цахилгаан байгууламжийг</w:t>
            </w:r>
            <w:r w:rsidRPr="004D7396">
              <w:rPr>
                <w:sz w:val="20"/>
                <w:szCs w:val="20"/>
              </w:rPr>
              <w:t xml:space="preserve"> хэт хүчдэлээс хамгаална.</w:t>
            </w:r>
          </w:p>
          <w:p w14:paraId="6B973C52" w14:textId="47D548D4" w:rsidR="005F465D" w:rsidRPr="00520C8C" w:rsidRDefault="004D7396" w:rsidP="00567253">
            <w:pPr>
              <w:jc w:val="both"/>
              <w:rPr>
                <w:sz w:val="20"/>
                <w:szCs w:val="20"/>
              </w:rPr>
            </w:pPr>
            <w:r w:rsidRPr="004D7396">
              <w:rPr>
                <w:sz w:val="20"/>
                <w:szCs w:val="20"/>
              </w:rPr>
              <w:t>Энэтхэг улсад дараах шаардлагыг мөрдөнө:</w:t>
            </w:r>
            <w:r w:rsidRPr="004D7396">
              <w:rPr>
                <w:sz w:val="20"/>
                <w:szCs w:val="20"/>
              </w:rPr>
              <w:br/>
              <w:t>443.4-ийн дагуу хийсэн эрсдэлийн үнэлгээгээр агаар мандлын гаралтай шилжилтийн хэт хүчдэлээс хамгаалах шаардлагатай гэж тогтоосон бөгөөд хэт хүчдэл нь хүмүүст нөлөөлж болзошгүй тохиолдолд, тухайлбал орон сууцны барилга болон жижиг оффис</w:t>
            </w:r>
            <w:r w:rsidR="0072267D">
              <w:rPr>
                <w:sz w:val="20"/>
                <w:szCs w:val="20"/>
              </w:rPr>
              <w:t>ын цахилгаан байгууламжийг</w:t>
            </w:r>
            <w:r w:rsidRPr="004D7396">
              <w:rPr>
                <w:sz w:val="20"/>
                <w:szCs w:val="20"/>
              </w:rPr>
              <w:t xml:space="preserve"> хэт хүчдэлээс хамгаална.</w:t>
            </w:r>
            <w:r w:rsidRPr="004D7396">
              <w:rPr>
                <w:sz w:val="20"/>
                <w:szCs w:val="20"/>
              </w:rPr>
              <w:br/>
              <w:t>Хэрэв эрсдэлийн үнэлгээ хийгээгүй бол агаар мандлын гаралтай шилжилтийн хэт хүчдэлээс хамгаална. Харин тухайн байршилд зөвхөн хэт хүчдэлийн III эсхүл IV ангиллын тоног төхөөрөмж суурилуулсан нэг айлын орон сууцанд энэ шаардлага хамаарахгүй.</w:t>
            </w:r>
          </w:p>
        </w:tc>
      </w:tr>
      <w:tr w:rsidR="006E1632" w14:paraId="4E413245" w14:textId="77777777" w:rsidTr="00FA7447">
        <w:trPr>
          <w:trHeight w:val="2681"/>
        </w:trPr>
        <w:tc>
          <w:tcPr>
            <w:tcW w:w="1121" w:type="dxa"/>
          </w:tcPr>
          <w:p w14:paraId="4ECD9C15" w14:textId="12CAA887" w:rsidR="006E1632" w:rsidRPr="00520C8C" w:rsidRDefault="006E1632">
            <w:pPr>
              <w:rPr>
                <w:sz w:val="20"/>
                <w:szCs w:val="20"/>
              </w:rPr>
            </w:pPr>
            <w:r w:rsidRPr="00520C8C">
              <w:rPr>
                <w:sz w:val="20"/>
                <w:szCs w:val="20"/>
              </w:rPr>
              <w:t>GB</w:t>
            </w:r>
          </w:p>
        </w:tc>
        <w:tc>
          <w:tcPr>
            <w:tcW w:w="1426" w:type="dxa"/>
          </w:tcPr>
          <w:p w14:paraId="40E9B7AE" w14:textId="3B3A2BB9" w:rsidR="006E1632" w:rsidRPr="00520C8C" w:rsidRDefault="003B708E">
            <w:pPr>
              <w:rPr>
                <w:sz w:val="20"/>
                <w:szCs w:val="20"/>
              </w:rPr>
            </w:pPr>
            <w:r w:rsidRPr="00520C8C">
              <w:rPr>
                <w:sz w:val="20"/>
                <w:szCs w:val="20"/>
              </w:rPr>
              <w:t xml:space="preserve">443.4 </w:t>
            </w:r>
          </w:p>
        </w:tc>
        <w:tc>
          <w:tcPr>
            <w:tcW w:w="6803" w:type="dxa"/>
          </w:tcPr>
          <w:p w14:paraId="7DEE31C9" w14:textId="77777777" w:rsidR="00B16CB8" w:rsidRPr="00B16CB8" w:rsidRDefault="00B16CB8" w:rsidP="00B16CB8">
            <w:pPr>
              <w:jc w:val="both"/>
              <w:rPr>
                <w:sz w:val="20"/>
                <w:szCs w:val="20"/>
              </w:rPr>
            </w:pPr>
            <w:r w:rsidRPr="00B16CB8">
              <w:rPr>
                <w:sz w:val="20"/>
                <w:szCs w:val="20"/>
              </w:rPr>
              <w:t>Их Британид хоёр дахь догол мөрийг дараах байдлаар солино:</w:t>
            </w:r>
            <w:r w:rsidRPr="00B16CB8">
              <w:rPr>
                <w:sz w:val="20"/>
                <w:szCs w:val="20"/>
              </w:rPr>
              <w:br/>
              <w:t>“Бусад бүх тохиолдолд шилжилтийн хэт хүчдэлээс хамгаалах шаардлагатай эсэхийг тодорхойлохын тулд 443.5-ын дагуу эрсдэлийн үнэлгээ хийнэ. Хэрэв эрсдэлийн үнэлгээ хийгээгүй бол цахилгаан байгууламжийг шилжилтийн хэт хүчдэлээс хамгаална. Харин нэг айлын орон сууцны цахилгаан байгууламж болон түүнд суурилуулсан тоног төхөөрөмжийн нийт үнэ цэнэ нь ийм хамгаалалт хэрэглэхийг үндэслэхгүй тохиолдолд энэ шаардлага хамаарахгүй.”</w:t>
            </w:r>
          </w:p>
          <w:p w14:paraId="6138772F" w14:textId="0634E55C" w:rsidR="006E1632" w:rsidRPr="00520C8C" w:rsidRDefault="00B16CB8" w:rsidP="00567253">
            <w:pPr>
              <w:jc w:val="both"/>
              <w:rPr>
                <w:sz w:val="20"/>
                <w:szCs w:val="20"/>
              </w:rPr>
            </w:pPr>
            <w:r w:rsidRPr="00B16CB8">
              <w:rPr>
                <w:sz w:val="20"/>
                <w:szCs w:val="20"/>
              </w:rPr>
              <w:t>443.4-ийн сүүлийн догол мөр нь Их Британид хамаарахгүй. Учир нь уг заалт нь 1 000 V-оос дээш хүчдэлийн ажилтай холбоотой тул энэ стандартын хамрах хүрээнээс гадуур гэж үзнэ.</w:t>
            </w:r>
          </w:p>
        </w:tc>
      </w:tr>
      <w:tr w:rsidR="006E1632" w14:paraId="23245FA2" w14:textId="77777777" w:rsidTr="00FC6404">
        <w:tc>
          <w:tcPr>
            <w:tcW w:w="1121" w:type="dxa"/>
          </w:tcPr>
          <w:p w14:paraId="7184A023" w14:textId="38764744" w:rsidR="006E1632" w:rsidRPr="00520C8C" w:rsidRDefault="005723EC">
            <w:pPr>
              <w:rPr>
                <w:sz w:val="20"/>
                <w:szCs w:val="20"/>
              </w:rPr>
            </w:pPr>
            <w:r w:rsidRPr="00520C8C">
              <w:rPr>
                <w:sz w:val="20"/>
                <w:szCs w:val="20"/>
              </w:rPr>
              <w:t>DE</w:t>
            </w:r>
          </w:p>
        </w:tc>
        <w:tc>
          <w:tcPr>
            <w:tcW w:w="1426" w:type="dxa"/>
          </w:tcPr>
          <w:p w14:paraId="080060B8" w14:textId="0B2CAC5C" w:rsidR="006E1632" w:rsidRPr="00520C8C" w:rsidRDefault="001A06AB">
            <w:pPr>
              <w:rPr>
                <w:sz w:val="20"/>
                <w:szCs w:val="20"/>
              </w:rPr>
            </w:pPr>
            <w:r w:rsidRPr="00520C8C">
              <w:rPr>
                <w:sz w:val="20"/>
                <w:szCs w:val="20"/>
              </w:rPr>
              <w:t xml:space="preserve">443.5 </w:t>
            </w:r>
          </w:p>
        </w:tc>
        <w:tc>
          <w:tcPr>
            <w:tcW w:w="6803" w:type="dxa"/>
          </w:tcPr>
          <w:p w14:paraId="118B2C04" w14:textId="7F741FCE" w:rsidR="006E1632" w:rsidRPr="00520C8C" w:rsidRDefault="00A842DE" w:rsidP="00567253">
            <w:pPr>
              <w:jc w:val="both"/>
              <w:rPr>
                <w:sz w:val="20"/>
                <w:szCs w:val="20"/>
              </w:rPr>
            </w:pPr>
            <w:r w:rsidRPr="00A842DE">
              <w:rPr>
                <w:sz w:val="20"/>
                <w:szCs w:val="20"/>
              </w:rPr>
              <w:t>Герман улсад 443.5 дэд зүйл хамаарахгүй.</w:t>
            </w:r>
          </w:p>
        </w:tc>
      </w:tr>
      <w:tr w:rsidR="006E1632" w14:paraId="5AF946A1" w14:textId="77777777" w:rsidTr="00FC6404">
        <w:tc>
          <w:tcPr>
            <w:tcW w:w="1121" w:type="dxa"/>
          </w:tcPr>
          <w:p w14:paraId="276A83CF" w14:textId="5B6A2E68" w:rsidR="006E1632" w:rsidRPr="00520C8C" w:rsidRDefault="0029716F">
            <w:pPr>
              <w:rPr>
                <w:sz w:val="20"/>
                <w:szCs w:val="20"/>
              </w:rPr>
            </w:pPr>
            <w:r w:rsidRPr="00520C8C">
              <w:rPr>
                <w:sz w:val="20"/>
                <w:szCs w:val="20"/>
              </w:rPr>
              <w:t>GB</w:t>
            </w:r>
          </w:p>
        </w:tc>
        <w:tc>
          <w:tcPr>
            <w:tcW w:w="1426" w:type="dxa"/>
          </w:tcPr>
          <w:p w14:paraId="3C4F71FE" w14:textId="3139AC56" w:rsidR="006E1632" w:rsidRPr="00520C8C" w:rsidRDefault="004A2A71">
            <w:pPr>
              <w:rPr>
                <w:sz w:val="20"/>
                <w:szCs w:val="20"/>
              </w:rPr>
            </w:pPr>
            <w:r w:rsidRPr="00520C8C">
              <w:rPr>
                <w:sz w:val="20"/>
                <w:szCs w:val="20"/>
              </w:rPr>
              <w:t xml:space="preserve">443.5 </w:t>
            </w:r>
          </w:p>
        </w:tc>
        <w:tc>
          <w:tcPr>
            <w:tcW w:w="6803" w:type="dxa"/>
          </w:tcPr>
          <w:p w14:paraId="4ED4F64A" w14:textId="223BA8D8" w:rsidR="006E1632" w:rsidRPr="00520C8C" w:rsidRDefault="00AC3D0D" w:rsidP="00567253">
            <w:pPr>
              <w:jc w:val="both"/>
              <w:rPr>
                <w:sz w:val="20"/>
                <w:szCs w:val="20"/>
              </w:rPr>
            </w:pPr>
            <w:r w:rsidRPr="00AC3D0D">
              <w:rPr>
                <w:sz w:val="20"/>
                <w:szCs w:val="20"/>
              </w:rPr>
              <w:t>Их Британид бүх цахилгаан байгууламжийн хувьд F коэффициентийн утгыг 1-тэй тэнцүү гэж авна.</w:t>
            </w:r>
          </w:p>
        </w:tc>
      </w:tr>
      <w:tr w:rsidR="006E1632" w14:paraId="129785A2" w14:textId="77777777" w:rsidTr="00FC6404">
        <w:tc>
          <w:tcPr>
            <w:tcW w:w="1121" w:type="dxa"/>
          </w:tcPr>
          <w:p w14:paraId="744F26E1" w14:textId="64704A2B" w:rsidR="006E1632" w:rsidRPr="00520C8C" w:rsidRDefault="00586B18">
            <w:pPr>
              <w:rPr>
                <w:sz w:val="20"/>
                <w:szCs w:val="20"/>
              </w:rPr>
            </w:pPr>
            <w:r w:rsidRPr="00520C8C">
              <w:rPr>
                <w:sz w:val="20"/>
                <w:szCs w:val="20"/>
              </w:rPr>
              <w:t>ES</w:t>
            </w:r>
          </w:p>
        </w:tc>
        <w:tc>
          <w:tcPr>
            <w:tcW w:w="1426" w:type="dxa"/>
          </w:tcPr>
          <w:p w14:paraId="1B937862" w14:textId="3B60F9B2" w:rsidR="006E1632" w:rsidRPr="00520C8C" w:rsidRDefault="0023019D">
            <w:pPr>
              <w:rPr>
                <w:sz w:val="20"/>
                <w:szCs w:val="20"/>
              </w:rPr>
            </w:pPr>
            <w:r w:rsidRPr="00520C8C">
              <w:rPr>
                <w:sz w:val="20"/>
                <w:szCs w:val="20"/>
              </w:rPr>
              <w:t xml:space="preserve">443.5 </w:t>
            </w:r>
          </w:p>
        </w:tc>
        <w:tc>
          <w:tcPr>
            <w:tcW w:w="6803" w:type="dxa"/>
          </w:tcPr>
          <w:p w14:paraId="037DF7C9" w14:textId="2F59E6F3" w:rsidR="006E1632" w:rsidRPr="00520C8C" w:rsidRDefault="002B7517" w:rsidP="00567253">
            <w:pPr>
              <w:jc w:val="both"/>
              <w:rPr>
                <w:sz w:val="20"/>
                <w:szCs w:val="20"/>
              </w:rPr>
            </w:pPr>
            <w:r w:rsidRPr="002B7517">
              <w:rPr>
                <w:sz w:val="20"/>
                <w:szCs w:val="20"/>
              </w:rPr>
              <w:t>Испани улсад бүх цахилгаан байгууламжийн хувьд F коэффициентийн утгыг 1-тэй тэнцүү гэж авна.</w:t>
            </w:r>
          </w:p>
        </w:tc>
      </w:tr>
      <w:tr w:rsidR="006E1632" w14:paraId="721B0CE5" w14:textId="77777777" w:rsidTr="00FC6404">
        <w:tc>
          <w:tcPr>
            <w:tcW w:w="1121" w:type="dxa"/>
          </w:tcPr>
          <w:p w14:paraId="676496A3" w14:textId="7B3F3772" w:rsidR="006E1632" w:rsidRPr="00520C8C" w:rsidRDefault="009844F0">
            <w:pPr>
              <w:rPr>
                <w:sz w:val="20"/>
                <w:szCs w:val="20"/>
              </w:rPr>
            </w:pPr>
            <w:r w:rsidRPr="00520C8C">
              <w:rPr>
                <w:sz w:val="20"/>
                <w:szCs w:val="20"/>
              </w:rPr>
              <w:t>AT</w:t>
            </w:r>
          </w:p>
        </w:tc>
        <w:tc>
          <w:tcPr>
            <w:tcW w:w="1426" w:type="dxa"/>
          </w:tcPr>
          <w:p w14:paraId="18F3C668" w14:textId="2CDAF994" w:rsidR="006E1632" w:rsidRPr="00520C8C" w:rsidRDefault="00785AAB">
            <w:pPr>
              <w:rPr>
                <w:sz w:val="20"/>
                <w:szCs w:val="20"/>
              </w:rPr>
            </w:pPr>
            <w:r w:rsidRPr="00520C8C">
              <w:rPr>
                <w:sz w:val="20"/>
                <w:szCs w:val="20"/>
              </w:rPr>
              <w:t xml:space="preserve">444.6 </w:t>
            </w:r>
          </w:p>
        </w:tc>
        <w:tc>
          <w:tcPr>
            <w:tcW w:w="6803" w:type="dxa"/>
          </w:tcPr>
          <w:p w14:paraId="5B0F396E" w14:textId="4F4F3BFF" w:rsidR="006E1632" w:rsidRPr="00520C8C" w:rsidRDefault="00EC1908" w:rsidP="00567253">
            <w:pPr>
              <w:jc w:val="both"/>
              <w:rPr>
                <w:sz w:val="20"/>
                <w:szCs w:val="20"/>
              </w:rPr>
            </w:pPr>
            <w:r w:rsidRPr="00EC1908">
              <w:rPr>
                <w:sz w:val="20"/>
                <w:szCs w:val="20"/>
              </w:rPr>
              <w:t>Австри улсад 444.6 дэд зүйл хамаарахгүй.</w:t>
            </w:r>
          </w:p>
        </w:tc>
      </w:tr>
      <w:tr w:rsidR="00EF5AD7" w14:paraId="3DE86B97" w14:textId="77777777" w:rsidTr="00FC6404">
        <w:tc>
          <w:tcPr>
            <w:tcW w:w="1121" w:type="dxa"/>
          </w:tcPr>
          <w:p w14:paraId="69973737" w14:textId="68797266" w:rsidR="00EF5AD7" w:rsidRPr="00520C8C" w:rsidRDefault="00B02CD1">
            <w:pPr>
              <w:rPr>
                <w:sz w:val="20"/>
                <w:szCs w:val="20"/>
              </w:rPr>
            </w:pPr>
            <w:r w:rsidRPr="00520C8C">
              <w:rPr>
                <w:sz w:val="20"/>
                <w:szCs w:val="20"/>
              </w:rPr>
              <w:t xml:space="preserve">DE </w:t>
            </w:r>
          </w:p>
        </w:tc>
        <w:tc>
          <w:tcPr>
            <w:tcW w:w="1426" w:type="dxa"/>
          </w:tcPr>
          <w:p w14:paraId="692E3AAE" w14:textId="462B6FF3" w:rsidR="00EF5AD7" w:rsidRPr="00520C8C" w:rsidRDefault="00B1325F">
            <w:pPr>
              <w:rPr>
                <w:sz w:val="20"/>
                <w:szCs w:val="20"/>
              </w:rPr>
            </w:pPr>
            <w:r w:rsidRPr="00520C8C">
              <w:rPr>
                <w:sz w:val="20"/>
                <w:szCs w:val="20"/>
              </w:rPr>
              <w:t>444.6.2</w:t>
            </w:r>
          </w:p>
        </w:tc>
        <w:tc>
          <w:tcPr>
            <w:tcW w:w="6803" w:type="dxa"/>
          </w:tcPr>
          <w:p w14:paraId="2D8E0F29" w14:textId="2A5038DE" w:rsidR="00EF5AD7" w:rsidRPr="00520C8C" w:rsidRDefault="00A11975" w:rsidP="00567253">
            <w:pPr>
              <w:jc w:val="both"/>
              <w:rPr>
                <w:sz w:val="20"/>
                <w:szCs w:val="20"/>
              </w:rPr>
            </w:pPr>
            <w:r w:rsidRPr="00A11975">
              <w:rPr>
                <w:sz w:val="20"/>
                <w:szCs w:val="20"/>
              </w:rPr>
              <w:t>Герман улсад 444.6.2-ын одоо байгаа эхийг дараах байдлаар солино: “ISO/IEC 14763-2:2019-ийн 7.9-д заасан шаардлагыг мөрдөнө.”</w:t>
            </w:r>
          </w:p>
        </w:tc>
      </w:tr>
      <w:tr w:rsidR="00EF5AD7" w14:paraId="18152223" w14:textId="77777777" w:rsidTr="00FC6404">
        <w:tc>
          <w:tcPr>
            <w:tcW w:w="1121" w:type="dxa"/>
          </w:tcPr>
          <w:p w14:paraId="46D6D0ED" w14:textId="66B5092D" w:rsidR="00EF5AD7" w:rsidRPr="00520C8C" w:rsidRDefault="00626AC1">
            <w:pPr>
              <w:rPr>
                <w:sz w:val="20"/>
                <w:szCs w:val="20"/>
              </w:rPr>
            </w:pPr>
            <w:r w:rsidRPr="00520C8C">
              <w:rPr>
                <w:sz w:val="20"/>
                <w:szCs w:val="20"/>
              </w:rPr>
              <w:t>DE</w:t>
            </w:r>
          </w:p>
        </w:tc>
        <w:tc>
          <w:tcPr>
            <w:tcW w:w="1426" w:type="dxa"/>
          </w:tcPr>
          <w:p w14:paraId="3A19E1B9" w14:textId="1C9B5565" w:rsidR="00EF5AD7" w:rsidRPr="00520C8C" w:rsidRDefault="000C3AA2">
            <w:pPr>
              <w:rPr>
                <w:sz w:val="20"/>
                <w:szCs w:val="20"/>
              </w:rPr>
            </w:pPr>
            <w:r w:rsidRPr="00520C8C">
              <w:rPr>
                <w:sz w:val="20"/>
                <w:szCs w:val="20"/>
              </w:rPr>
              <w:t xml:space="preserve">444.6.3 </w:t>
            </w:r>
          </w:p>
        </w:tc>
        <w:tc>
          <w:tcPr>
            <w:tcW w:w="6803" w:type="dxa"/>
          </w:tcPr>
          <w:p w14:paraId="0DF556F1" w14:textId="12371698" w:rsidR="00EF5AD7" w:rsidRPr="00520C8C" w:rsidRDefault="003667B6" w:rsidP="00567253">
            <w:pPr>
              <w:jc w:val="both"/>
              <w:rPr>
                <w:sz w:val="20"/>
                <w:szCs w:val="20"/>
              </w:rPr>
            </w:pPr>
            <w:r w:rsidRPr="003667B6">
              <w:rPr>
                <w:sz w:val="20"/>
                <w:szCs w:val="20"/>
              </w:rPr>
              <w:t>Герман улсад 444.6.3-ын одоо байгаа эхийг дараах байдлаар солино: “ISO/IEC 14763-2:2019-ийн 7.9.2.2-т заасан шаардлагыг мөрдөнө.”</w:t>
            </w:r>
          </w:p>
        </w:tc>
      </w:tr>
      <w:tr w:rsidR="00EF5AD7" w14:paraId="3DB72193" w14:textId="77777777" w:rsidTr="00FC6404">
        <w:tc>
          <w:tcPr>
            <w:tcW w:w="1121" w:type="dxa"/>
          </w:tcPr>
          <w:p w14:paraId="6927EB94" w14:textId="283B7B8E" w:rsidR="00EF5AD7" w:rsidRPr="00520C8C" w:rsidRDefault="00134643">
            <w:pPr>
              <w:rPr>
                <w:sz w:val="20"/>
                <w:szCs w:val="20"/>
              </w:rPr>
            </w:pPr>
            <w:r w:rsidRPr="00520C8C">
              <w:rPr>
                <w:sz w:val="20"/>
                <w:szCs w:val="20"/>
              </w:rPr>
              <w:t>DE</w:t>
            </w:r>
          </w:p>
        </w:tc>
        <w:tc>
          <w:tcPr>
            <w:tcW w:w="1426" w:type="dxa"/>
          </w:tcPr>
          <w:p w14:paraId="3B858780" w14:textId="51E0CAFD" w:rsidR="00EF5AD7" w:rsidRPr="00520C8C" w:rsidRDefault="00274EC7">
            <w:pPr>
              <w:rPr>
                <w:sz w:val="20"/>
                <w:szCs w:val="20"/>
              </w:rPr>
            </w:pPr>
            <w:r w:rsidRPr="00520C8C">
              <w:rPr>
                <w:sz w:val="20"/>
                <w:szCs w:val="20"/>
              </w:rPr>
              <w:t xml:space="preserve">A хавсралт </w:t>
            </w:r>
          </w:p>
        </w:tc>
        <w:tc>
          <w:tcPr>
            <w:tcW w:w="6803" w:type="dxa"/>
          </w:tcPr>
          <w:p w14:paraId="0CAC0136" w14:textId="7F067588" w:rsidR="00EF5AD7" w:rsidRPr="00520C8C" w:rsidRDefault="00910B5A" w:rsidP="00567253">
            <w:pPr>
              <w:jc w:val="both"/>
              <w:rPr>
                <w:sz w:val="20"/>
                <w:szCs w:val="20"/>
              </w:rPr>
            </w:pPr>
            <w:r w:rsidRPr="00910B5A">
              <w:rPr>
                <w:sz w:val="20"/>
                <w:szCs w:val="20"/>
              </w:rPr>
              <w:t>Герман улсад Хавсралт A хамаарахгүй.</w:t>
            </w:r>
          </w:p>
        </w:tc>
      </w:tr>
      <w:tr w:rsidR="00EF5AD7" w14:paraId="544E6B44" w14:textId="77777777" w:rsidTr="00FC6404">
        <w:tc>
          <w:tcPr>
            <w:tcW w:w="1121" w:type="dxa"/>
          </w:tcPr>
          <w:p w14:paraId="42548144" w14:textId="11537B40" w:rsidR="00EF5AD7" w:rsidRPr="00520C8C" w:rsidRDefault="00C6120C">
            <w:pPr>
              <w:rPr>
                <w:sz w:val="20"/>
                <w:szCs w:val="20"/>
              </w:rPr>
            </w:pPr>
            <w:r w:rsidRPr="00520C8C">
              <w:rPr>
                <w:sz w:val="20"/>
                <w:szCs w:val="20"/>
              </w:rPr>
              <w:t>DE</w:t>
            </w:r>
          </w:p>
        </w:tc>
        <w:tc>
          <w:tcPr>
            <w:tcW w:w="1426" w:type="dxa"/>
          </w:tcPr>
          <w:p w14:paraId="3EEFD63C" w14:textId="5193A20C" w:rsidR="00EF5AD7" w:rsidRPr="00520C8C" w:rsidRDefault="00662197">
            <w:pPr>
              <w:rPr>
                <w:sz w:val="20"/>
                <w:szCs w:val="20"/>
              </w:rPr>
            </w:pPr>
            <w:r w:rsidRPr="00520C8C">
              <w:rPr>
                <w:sz w:val="20"/>
                <w:szCs w:val="20"/>
              </w:rPr>
              <w:t xml:space="preserve">B хавсралт </w:t>
            </w:r>
          </w:p>
        </w:tc>
        <w:tc>
          <w:tcPr>
            <w:tcW w:w="6803" w:type="dxa"/>
          </w:tcPr>
          <w:p w14:paraId="11FA8F0C" w14:textId="5A0CFA52" w:rsidR="00EF5AD7" w:rsidRPr="00520C8C" w:rsidRDefault="008F54C7" w:rsidP="00567253">
            <w:pPr>
              <w:jc w:val="both"/>
              <w:rPr>
                <w:sz w:val="20"/>
                <w:szCs w:val="20"/>
              </w:rPr>
            </w:pPr>
            <w:r w:rsidRPr="008F54C7">
              <w:rPr>
                <w:sz w:val="20"/>
                <w:szCs w:val="20"/>
              </w:rPr>
              <w:t>Герман улсад Хавсралт B-ийн агуулгыг норматив гэж үзнэ.</w:t>
            </w:r>
          </w:p>
        </w:tc>
      </w:tr>
    </w:tbl>
    <w:p w14:paraId="3756BCDE" w14:textId="77777777" w:rsidR="005F465D" w:rsidRDefault="005F465D"/>
    <w:p w14:paraId="33F93160" w14:textId="77777777" w:rsidR="00227588" w:rsidRDefault="00227588" w:rsidP="00227588">
      <w:pPr>
        <w:keepNext/>
        <w:spacing w:after="10" w:line="276" w:lineRule="auto"/>
        <w:jc w:val="center"/>
      </w:pPr>
      <w:r>
        <w:rPr>
          <w:b/>
        </w:rPr>
        <w:t>Annex C</w:t>
      </w:r>
    </w:p>
    <w:p w14:paraId="79E7F781" w14:textId="77777777" w:rsidR="00227588" w:rsidRDefault="00227588" w:rsidP="00227588">
      <w:pPr>
        <w:keepNext/>
        <w:spacing w:after="10" w:line="276" w:lineRule="auto"/>
        <w:jc w:val="center"/>
      </w:pPr>
      <w:r>
        <w:rPr>
          <w:b/>
        </w:rPr>
        <w:t>(informative)</w:t>
      </w:r>
    </w:p>
    <w:p w14:paraId="5435EE06" w14:textId="530F0294" w:rsidR="00227588" w:rsidRDefault="00227588" w:rsidP="00227588">
      <w:pPr>
        <w:jc w:val="center"/>
      </w:pPr>
      <w:r>
        <w:rPr>
          <w:b/>
        </w:rPr>
        <w:t>List of notes concerning certain countries</w:t>
      </w:r>
    </w:p>
    <w:tbl>
      <w:tblPr>
        <w:tblStyle w:val="TableGrid"/>
        <w:tblW w:w="0" w:type="auto"/>
        <w:tblLook w:val="04A0" w:firstRow="1" w:lastRow="0" w:firstColumn="1" w:lastColumn="0" w:noHBand="0" w:noVBand="1"/>
      </w:tblPr>
      <w:tblGrid>
        <w:gridCol w:w="1121"/>
        <w:gridCol w:w="1426"/>
        <w:gridCol w:w="6803"/>
      </w:tblGrid>
      <w:tr w:rsidR="00256FCA" w:rsidRPr="009C1F66" w14:paraId="68D83108" w14:textId="77777777" w:rsidTr="0010401E">
        <w:tc>
          <w:tcPr>
            <w:tcW w:w="1121" w:type="dxa"/>
          </w:tcPr>
          <w:p w14:paraId="14EE14B0" w14:textId="7E96529C" w:rsidR="00256FCA" w:rsidRPr="009C1F66" w:rsidRDefault="00D0159B" w:rsidP="0010401E">
            <w:pPr>
              <w:jc w:val="center"/>
              <w:rPr>
                <w:sz w:val="20"/>
                <w:szCs w:val="20"/>
              </w:rPr>
            </w:pPr>
            <w:r>
              <w:rPr>
                <w:sz w:val="20"/>
                <w:szCs w:val="20"/>
              </w:rPr>
              <w:lastRenderedPageBreak/>
              <w:t>Countyr</w:t>
            </w:r>
          </w:p>
        </w:tc>
        <w:tc>
          <w:tcPr>
            <w:tcW w:w="1426" w:type="dxa"/>
          </w:tcPr>
          <w:p w14:paraId="0C9C6C06" w14:textId="03B96A2A" w:rsidR="00256FCA" w:rsidRPr="009C1F66" w:rsidRDefault="00511203" w:rsidP="0010401E">
            <w:pPr>
              <w:jc w:val="center"/>
              <w:rPr>
                <w:sz w:val="20"/>
                <w:szCs w:val="20"/>
              </w:rPr>
            </w:pPr>
            <w:r>
              <w:rPr>
                <w:sz w:val="20"/>
                <w:szCs w:val="20"/>
              </w:rPr>
              <w:t>Clause</w:t>
            </w:r>
          </w:p>
        </w:tc>
        <w:tc>
          <w:tcPr>
            <w:tcW w:w="6803" w:type="dxa"/>
          </w:tcPr>
          <w:p w14:paraId="67E8CB9D" w14:textId="617A7CF1" w:rsidR="00256FCA" w:rsidRPr="009C1F66" w:rsidRDefault="00511203" w:rsidP="0010401E">
            <w:pPr>
              <w:jc w:val="center"/>
              <w:rPr>
                <w:sz w:val="20"/>
                <w:szCs w:val="20"/>
              </w:rPr>
            </w:pPr>
            <w:r>
              <w:rPr>
                <w:sz w:val="20"/>
                <w:szCs w:val="20"/>
              </w:rPr>
              <w:t>Text</w:t>
            </w:r>
          </w:p>
        </w:tc>
      </w:tr>
      <w:tr w:rsidR="00256FCA" w:rsidRPr="009C1F66" w14:paraId="077A1C14" w14:textId="77777777" w:rsidTr="0010401E">
        <w:tc>
          <w:tcPr>
            <w:tcW w:w="1121" w:type="dxa"/>
          </w:tcPr>
          <w:p w14:paraId="48DDE86E" w14:textId="77777777" w:rsidR="00256FCA" w:rsidRPr="009C1F66" w:rsidRDefault="00256FCA" w:rsidP="0010401E">
            <w:pPr>
              <w:rPr>
                <w:sz w:val="20"/>
                <w:szCs w:val="20"/>
              </w:rPr>
            </w:pPr>
            <w:r w:rsidRPr="009C1F66">
              <w:rPr>
                <w:sz w:val="20"/>
                <w:szCs w:val="20"/>
              </w:rPr>
              <w:t>AT</w:t>
            </w:r>
          </w:p>
        </w:tc>
        <w:tc>
          <w:tcPr>
            <w:tcW w:w="1426" w:type="dxa"/>
          </w:tcPr>
          <w:p w14:paraId="042AACB7" w14:textId="77777777" w:rsidR="00256FCA" w:rsidRPr="009C1F66" w:rsidRDefault="00256FCA" w:rsidP="0010401E">
            <w:pPr>
              <w:rPr>
                <w:sz w:val="20"/>
                <w:szCs w:val="20"/>
              </w:rPr>
            </w:pPr>
            <w:r w:rsidRPr="009C1F66">
              <w:rPr>
                <w:sz w:val="20"/>
                <w:szCs w:val="20"/>
              </w:rPr>
              <w:t>443.1</w:t>
            </w:r>
          </w:p>
        </w:tc>
        <w:tc>
          <w:tcPr>
            <w:tcW w:w="6803" w:type="dxa"/>
          </w:tcPr>
          <w:p w14:paraId="74309968" w14:textId="594A38A1" w:rsidR="00256FCA" w:rsidRPr="009C1F66" w:rsidRDefault="00E3449E" w:rsidP="009C1F66">
            <w:pPr>
              <w:jc w:val="both"/>
              <w:rPr>
                <w:sz w:val="20"/>
                <w:szCs w:val="20"/>
              </w:rPr>
            </w:pPr>
            <w:r w:rsidRPr="009C1F66">
              <w:rPr>
                <w:sz w:val="20"/>
                <w:szCs w:val="20"/>
              </w:rPr>
              <w:t>In Austria, the protection of all electrical installations against overvoltages by use of SPDs, installed according to IEC 60364-5-53:2019, Clause 534 and IEC 60364-5-53:2019/AMD2:2024, Clause 534 is mandatory, irrespective of the categories of consequences and of any risk assessment method.</w:t>
            </w:r>
          </w:p>
        </w:tc>
      </w:tr>
      <w:tr w:rsidR="00256FCA" w:rsidRPr="009C1F66" w14:paraId="38DB1FBF" w14:textId="77777777" w:rsidTr="0010401E">
        <w:tc>
          <w:tcPr>
            <w:tcW w:w="1121" w:type="dxa"/>
          </w:tcPr>
          <w:p w14:paraId="7293D0F4" w14:textId="77777777" w:rsidR="00256FCA" w:rsidRPr="009C1F66" w:rsidRDefault="00256FCA" w:rsidP="0010401E">
            <w:pPr>
              <w:rPr>
                <w:sz w:val="20"/>
                <w:szCs w:val="20"/>
              </w:rPr>
            </w:pPr>
            <w:r w:rsidRPr="009C1F66">
              <w:rPr>
                <w:sz w:val="20"/>
                <w:szCs w:val="20"/>
              </w:rPr>
              <w:t>NO</w:t>
            </w:r>
          </w:p>
        </w:tc>
        <w:tc>
          <w:tcPr>
            <w:tcW w:w="1426" w:type="dxa"/>
          </w:tcPr>
          <w:p w14:paraId="2BC4087E" w14:textId="77777777" w:rsidR="00256FCA" w:rsidRPr="009C1F66" w:rsidRDefault="00256FCA" w:rsidP="0010401E">
            <w:pPr>
              <w:rPr>
                <w:sz w:val="20"/>
                <w:szCs w:val="20"/>
              </w:rPr>
            </w:pPr>
            <w:r w:rsidRPr="009C1F66">
              <w:rPr>
                <w:sz w:val="20"/>
                <w:szCs w:val="20"/>
              </w:rPr>
              <w:t>443.1</w:t>
            </w:r>
          </w:p>
        </w:tc>
        <w:tc>
          <w:tcPr>
            <w:tcW w:w="6803" w:type="dxa"/>
          </w:tcPr>
          <w:p w14:paraId="1A869A53" w14:textId="55610215" w:rsidR="00256FCA" w:rsidRPr="009C1F66" w:rsidRDefault="00F311CD" w:rsidP="009C1F66">
            <w:pPr>
              <w:jc w:val="both"/>
              <w:rPr>
                <w:sz w:val="20"/>
                <w:szCs w:val="20"/>
              </w:rPr>
            </w:pPr>
            <w:r w:rsidRPr="009C1F66">
              <w:rPr>
                <w:sz w:val="20"/>
                <w:szCs w:val="20"/>
              </w:rPr>
              <w:t>In Norway, every electrical installation shall be protected by an SPD.</w:t>
            </w:r>
          </w:p>
        </w:tc>
      </w:tr>
      <w:tr w:rsidR="00256FCA" w:rsidRPr="009C1F66" w14:paraId="4C5650F4" w14:textId="77777777" w:rsidTr="0010401E">
        <w:tc>
          <w:tcPr>
            <w:tcW w:w="1121" w:type="dxa"/>
          </w:tcPr>
          <w:p w14:paraId="495DA1B3" w14:textId="77777777" w:rsidR="00256FCA" w:rsidRPr="009C1F66" w:rsidRDefault="00256FCA" w:rsidP="0010401E">
            <w:pPr>
              <w:rPr>
                <w:sz w:val="20"/>
                <w:szCs w:val="20"/>
              </w:rPr>
            </w:pPr>
            <w:r w:rsidRPr="009C1F66">
              <w:rPr>
                <w:sz w:val="20"/>
                <w:szCs w:val="20"/>
              </w:rPr>
              <w:t>FI</w:t>
            </w:r>
          </w:p>
        </w:tc>
        <w:tc>
          <w:tcPr>
            <w:tcW w:w="1426" w:type="dxa"/>
          </w:tcPr>
          <w:p w14:paraId="28113C86" w14:textId="77777777" w:rsidR="00256FCA" w:rsidRPr="009C1F66" w:rsidRDefault="00256FCA" w:rsidP="0010401E">
            <w:pPr>
              <w:rPr>
                <w:sz w:val="20"/>
                <w:szCs w:val="20"/>
              </w:rPr>
            </w:pPr>
            <w:r w:rsidRPr="009C1F66">
              <w:rPr>
                <w:sz w:val="20"/>
                <w:szCs w:val="20"/>
              </w:rPr>
              <w:t xml:space="preserve">443.4 </w:t>
            </w:r>
          </w:p>
        </w:tc>
        <w:tc>
          <w:tcPr>
            <w:tcW w:w="6803" w:type="dxa"/>
          </w:tcPr>
          <w:p w14:paraId="384BBB1E" w14:textId="0CF8FA2D" w:rsidR="00256FCA" w:rsidRPr="009C1F66" w:rsidRDefault="00FE386D" w:rsidP="009C1F66">
            <w:pPr>
              <w:jc w:val="both"/>
              <w:rPr>
                <w:sz w:val="20"/>
                <w:szCs w:val="20"/>
              </w:rPr>
            </w:pPr>
            <w:r w:rsidRPr="009C1F66">
              <w:rPr>
                <w:sz w:val="20"/>
                <w:szCs w:val="20"/>
              </w:rPr>
              <w:t>Finland, protection against transient overvoltage is not mandatory if an installation is supplied by underground cable. When the installation is supplied by an overhead line, a risk assessment should be performed.</w:t>
            </w:r>
          </w:p>
        </w:tc>
      </w:tr>
      <w:tr w:rsidR="00256FCA" w:rsidRPr="009C1F66" w14:paraId="67096562" w14:textId="77777777" w:rsidTr="0010401E">
        <w:tc>
          <w:tcPr>
            <w:tcW w:w="1121" w:type="dxa"/>
          </w:tcPr>
          <w:p w14:paraId="266C7F6D" w14:textId="77777777" w:rsidR="00256FCA" w:rsidRPr="009C1F66" w:rsidRDefault="00256FCA" w:rsidP="0010401E">
            <w:pPr>
              <w:rPr>
                <w:sz w:val="20"/>
                <w:szCs w:val="20"/>
              </w:rPr>
            </w:pPr>
            <w:r w:rsidRPr="009C1F66">
              <w:rPr>
                <w:sz w:val="20"/>
                <w:szCs w:val="20"/>
              </w:rPr>
              <w:t>DE</w:t>
            </w:r>
          </w:p>
        </w:tc>
        <w:tc>
          <w:tcPr>
            <w:tcW w:w="1426" w:type="dxa"/>
          </w:tcPr>
          <w:p w14:paraId="2B6149D2" w14:textId="77777777" w:rsidR="00256FCA" w:rsidRPr="009C1F66" w:rsidRDefault="00256FCA" w:rsidP="0010401E">
            <w:pPr>
              <w:rPr>
                <w:sz w:val="20"/>
                <w:szCs w:val="20"/>
              </w:rPr>
            </w:pPr>
            <w:r w:rsidRPr="009C1F66">
              <w:rPr>
                <w:sz w:val="20"/>
                <w:szCs w:val="20"/>
              </w:rPr>
              <w:t>443.4</w:t>
            </w:r>
          </w:p>
        </w:tc>
        <w:tc>
          <w:tcPr>
            <w:tcW w:w="6803" w:type="dxa"/>
          </w:tcPr>
          <w:p w14:paraId="4E59D33B" w14:textId="112336FF" w:rsidR="00256FCA" w:rsidRPr="009C1F66" w:rsidRDefault="007F3719" w:rsidP="009C1F66">
            <w:pPr>
              <w:jc w:val="both"/>
              <w:rPr>
                <w:sz w:val="20"/>
                <w:szCs w:val="20"/>
              </w:rPr>
            </w:pPr>
            <w:r w:rsidRPr="009C1F66">
              <w:rPr>
                <w:sz w:val="20"/>
                <w:szCs w:val="20"/>
              </w:rPr>
              <w:t>In Germany, the following deviation shall be considered: The wording: "For all other cases, a risk assessment according to 443.5 shall be performed in order to determine if protection against transient overvoltage is required. If the risk assessment is not performed, the electrical installation shall be provided with protection against transient overvoltage. However the transient overvoltage protection is not required for single dwelling units where the total economic value of the electrical installation to be protected is less than five times the economic value of the SPD located at the origin of the installation." is replaced as follows: "Protection against overvoltage shall be provided where overvoltages affect individuals e.g. in residential buildings and small offices if overvoltage category I or II equipment is installed. Protection against overvoltage should also be considered for buildings with fire risks (classification BE2)."</w:t>
            </w:r>
          </w:p>
        </w:tc>
      </w:tr>
      <w:tr w:rsidR="00256FCA" w:rsidRPr="009C1F66" w14:paraId="452CC36C" w14:textId="77777777" w:rsidTr="0010401E">
        <w:tc>
          <w:tcPr>
            <w:tcW w:w="1121" w:type="dxa"/>
          </w:tcPr>
          <w:p w14:paraId="6E835078" w14:textId="77777777" w:rsidR="00256FCA" w:rsidRPr="009C1F66" w:rsidRDefault="00256FCA" w:rsidP="0010401E">
            <w:pPr>
              <w:rPr>
                <w:sz w:val="20"/>
                <w:szCs w:val="20"/>
              </w:rPr>
            </w:pPr>
            <w:r w:rsidRPr="009C1F66">
              <w:rPr>
                <w:sz w:val="20"/>
                <w:szCs w:val="20"/>
              </w:rPr>
              <w:t>DE</w:t>
            </w:r>
          </w:p>
        </w:tc>
        <w:tc>
          <w:tcPr>
            <w:tcW w:w="1426" w:type="dxa"/>
          </w:tcPr>
          <w:p w14:paraId="3EB2ECB4" w14:textId="77777777" w:rsidR="00256FCA" w:rsidRPr="009C1F66" w:rsidRDefault="00256FCA" w:rsidP="0010401E">
            <w:pPr>
              <w:rPr>
                <w:sz w:val="20"/>
                <w:szCs w:val="20"/>
              </w:rPr>
            </w:pPr>
            <w:r w:rsidRPr="009C1F66">
              <w:rPr>
                <w:sz w:val="20"/>
                <w:szCs w:val="20"/>
              </w:rPr>
              <w:t>443.4</w:t>
            </w:r>
          </w:p>
        </w:tc>
        <w:tc>
          <w:tcPr>
            <w:tcW w:w="6803" w:type="dxa"/>
          </w:tcPr>
          <w:p w14:paraId="712F7873" w14:textId="3E265A44" w:rsidR="00256FCA" w:rsidRPr="009C1F66" w:rsidRDefault="003441D2" w:rsidP="009C1F66">
            <w:pPr>
              <w:jc w:val="both"/>
              <w:rPr>
                <w:sz w:val="20"/>
                <w:szCs w:val="20"/>
              </w:rPr>
            </w:pPr>
            <w:r w:rsidRPr="009C1F66">
              <w:rPr>
                <w:sz w:val="20"/>
                <w:szCs w:val="20"/>
              </w:rPr>
              <w:t>In Germany, for groups of individuals, e.g. in large residential buildings, churches, offices, schools, protection against overvoltages shall be provided.</w:t>
            </w:r>
          </w:p>
        </w:tc>
      </w:tr>
      <w:tr w:rsidR="00256FCA" w:rsidRPr="009C1F66" w14:paraId="75D60F78" w14:textId="77777777" w:rsidTr="0010401E">
        <w:tc>
          <w:tcPr>
            <w:tcW w:w="1121" w:type="dxa"/>
          </w:tcPr>
          <w:p w14:paraId="6151D296" w14:textId="77777777" w:rsidR="00256FCA" w:rsidRPr="009C1F66" w:rsidRDefault="00256FCA" w:rsidP="0010401E">
            <w:pPr>
              <w:rPr>
                <w:sz w:val="20"/>
                <w:szCs w:val="20"/>
              </w:rPr>
            </w:pPr>
            <w:r w:rsidRPr="009C1F66">
              <w:rPr>
                <w:sz w:val="20"/>
                <w:szCs w:val="20"/>
              </w:rPr>
              <w:t>ES</w:t>
            </w:r>
          </w:p>
        </w:tc>
        <w:tc>
          <w:tcPr>
            <w:tcW w:w="1426" w:type="dxa"/>
          </w:tcPr>
          <w:p w14:paraId="1B08A1DB" w14:textId="77777777" w:rsidR="00256FCA" w:rsidRPr="009C1F66" w:rsidRDefault="00256FCA" w:rsidP="0010401E">
            <w:pPr>
              <w:rPr>
                <w:sz w:val="20"/>
                <w:szCs w:val="20"/>
              </w:rPr>
            </w:pPr>
            <w:r w:rsidRPr="009C1F66">
              <w:rPr>
                <w:sz w:val="20"/>
                <w:szCs w:val="20"/>
              </w:rPr>
              <w:t>443.4</w:t>
            </w:r>
          </w:p>
        </w:tc>
        <w:tc>
          <w:tcPr>
            <w:tcW w:w="6803" w:type="dxa"/>
          </w:tcPr>
          <w:p w14:paraId="35360E79" w14:textId="456D91A9" w:rsidR="00256FCA" w:rsidRPr="009C1F66" w:rsidRDefault="007E2733" w:rsidP="009C1F66">
            <w:pPr>
              <w:jc w:val="both"/>
              <w:rPr>
                <w:sz w:val="20"/>
                <w:szCs w:val="20"/>
              </w:rPr>
            </w:pPr>
            <w:r w:rsidRPr="009C1F66">
              <w:rPr>
                <w:sz w:val="20"/>
                <w:szCs w:val="20"/>
              </w:rPr>
              <w:t>In Spain, according to the Royal Decree 1053/2014, Clause 6.4 of the ITC-BT-52, all the circuits intended to supply energy to electric vehicles must be protected against transient overvoltages.</w:t>
            </w:r>
          </w:p>
        </w:tc>
      </w:tr>
      <w:tr w:rsidR="00256FCA" w:rsidRPr="009C1F66" w14:paraId="558E3FB2" w14:textId="77777777" w:rsidTr="0010401E">
        <w:tc>
          <w:tcPr>
            <w:tcW w:w="1121" w:type="dxa"/>
          </w:tcPr>
          <w:p w14:paraId="301C74CB" w14:textId="77777777" w:rsidR="00256FCA" w:rsidRPr="009C1F66" w:rsidRDefault="00256FCA" w:rsidP="0010401E">
            <w:pPr>
              <w:rPr>
                <w:sz w:val="20"/>
                <w:szCs w:val="20"/>
              </w:rPr>
            </w:pPr>
            <w:r w:rsidRPr="009C1F66">
              <w:rPr>
                <w:sz w:val="20"/>
                <w:szCs w:val="20"/>
              </w:rPr>
              <w:t>IN</w:t>
            </w:r>
          </w:p>
        </w:tc>
        <w:tc>
          <w:tcPr>
            <w:tcW w:w="1426" w:type="dxa"/>
          </w:tcPr>
          <w:p w14:paraId="4EB94F82" w14:textId="77777777" w:rsidR="00256FCA" w:rsidRPr="009C1F66" w:rsidRDefault="00256FCA" w:rsidP="0010401E">
            <w:pPr>
              <w:rPr>
                <w:sz w:val="20"/>
                <w:szCs w:val="20"/>
              </w:rPr>
            </w:pPr>
            <w:r w:rsidRPr="009C1F66">
              <w:rPr>
                <w:sz w:val="20"/>
                <w:szCs w:val="20"/>
              </w:rPr>
              <w:t xml:space="preserve">443.4 </w:t>
            </w:r>
          </w:p>
        </w:tc>
        <w:tc>
          <w:tcPr>
            <w:tcW w:w="6803" w:type="dxa"/>
          </w:tcPr>
          <w:p w14:paraId="362C1E2C" w14:textId="21304DF5" w:rsidR="00256FCA" w:rsidRPr="009C1F66" w:rsidRDefault="00E52712" w:rsidP="009C1F66">
            <w:pPr>
              <w:jc w:val="both"/>
              <w:rPr>
                <w:sz w:val="20"/>
                <w:szCs w:val="20"/>
              </w:rPr>
            </w:pPr>
            <w:r w:rsidRPr="009C1F66">
              <w:rPr>
                <w:sz w:val="20"/>
                <w:szCs w:val="20"/>
              </w:rPr>
              <w:t>In India, add the following item d): d) groups of individuals, e.g. in large residential buildings, churches, offices, schools protection against over voltages shall be provided. In India, the following applies: Protection against overvoltage protection shall be provided where overvoltages affect individuals e.g. in residential buildings and small offices if the risk assessment according to 443.4 requires the protection against transient overvoltages of atmospheric origin. If no risk assessment is performed, protection against transient overvoltages of atmospheric origin shall be provided, except for single dwellings where only overvoltage category III or IV equipment are the only equipment at this location.</w:t>
            </w:r>
          </w:p>
        </w:tc>
      </w:tr>
      <w:tr w:rsidR="00256FCA" w:rsidRPr="009C1F66" w14:paraId="14710225" w14:textId="77777777" w:rsidTr="0010401E">
        <w:tc>
          <w:tcPr>
            <w:tcW w:w="1121" w:type="dxa"/>
          </w:tcPr>
          <w:p w14:paraId="4D2E74F7" w14:textId="77777777" w:rsidR="00256FCA" w:rsidRPr="009C1F66" w:rsidRDefault="00256FCA" w:rsidP="0010401E">
            <w:pPr>
              <w:rPr>
                <w:sz w:val="20"/>
                <w:szCs w:val="20"/>
              </w:rPr>
            </w:pPr>
            <w:r w:rsidRPr="009C1F66">
              <w:rPr>
                <w:sz w:val="20"/>
                <w:szCs w:val="20"/>
              </w:rPr>
              <w:t>GB</w:t>
            </w:r>
          </w:p>
        </w:tc>
        <w:tc>
          <w:tcPr>
            <w:tcW w:w="1426" w:type="dxa"/>
          </w:tcPr>
          <w:p w14:paraId="0A4A17C0" w14:textId="77777777" w:rsidR="00256FCA" w:rsidRPr="009C1F66" w:rsidRDefault="00256FCA" w:rsidP="0010401E">
            <w:pPr>
              <w:rPr>
                <w:sz w:val="20"/>
                <w:szCs w:val="20"/>
              </w:rPr>
            </w:pPr>
            <w:r w:rsidRPr="009C1F66">
              <w:rPr>
                <w:sz w:val="20"/>
                <w:szCs w:val="20"/>
              </w:rPr>
              <w:t xml:space="preserve">443.4 </w:t>
            </w:r>
          </w:p>
        </w:tc>
        <w:tc>
          <w:tcPr>
            <w:tcW w:w="6803" w:type="dxa"/>
          </w:tcPr>
          <w:p w14:paraId="577DE96E" w14:textId="48C133C0" w:rsidR="00256FCA" w:rsidRPr="009C1F66" w:rsidRDefault="0009344B" w:rsidP="009C1F66">
            <w:pPr>
              <w:jc w:val="both"/>
              <w:rPr>
                <w:sz w:val="20"/>
                <w:szCs w:val="20"/>
              </w:rPr>
            </w:pPr>
            <w:r w:rsidRPr="009C1F66">
              <w:rPr>
                <w:sz w:val="20"/>
                <w:szCs w:val="20"/>
              </w:rPr>
              <w:t>In the United Kingdom, the second paragraph is replaced with the following: "For all other cases, a risk assessment according to 443.5 shall be performed in order to determine if protection against transient overvoltage is required. If the risk assessment is not performed, the electrical installation shall be provided with protection against transient overvoltage, except for single dwelling units where the total value of the installation and equipment therein, does not justify such protection." The last paragraph of 443.4 is not applicable in the United Kingdom as it is considered out of scope because it will involve work above 1 000 V.</w:t>
            </w:r>
          </w:p>
        </w:tc>
      </w:tr>
      <w:tr w:rsidR="00256FCA" w:rsidRPr="009C1F66" w14:paraId="472BFD39" w14:textId="77777777" w:rsidTr="0010401E">
        <w:tc>
          <w:tcPr>
            <w:tcW w:w="1121" w:type="dxa"/>
          </w:tcPr>
          <w:p w14:paraId="4E6C0F78" w14:textId="77777777" w:rsidR="00256FCA" w:rsidRPr="009C1F66" w:rsidRDefault="00256FCA" w:rsidP="0010401E">
            <w:pPr>
              <w:rPr>
                <w:sz w:val="20"/>
                <w:szCs w:val="20"/>
              </w:rPr>
            </w:pPr>
            <w:r w:rsidRPr="009C1F66">
              <w:rPr>
                <w:sz w:val="20"/>
                <w:szCs w:val="20"/>
              </w:rPr>
              <w:t>DE</w:t>
            </w:r>
          </w:p>
        </w:tc>
        <w:tc>
          <w:tcPr>
            <w:tcW w:w="1426" w:type="dxa"/>
          </w:tcPr>
          <w:p w14:paraId="229A5A1E" w14:textId="77777777" w:rsidR="00256FCA" w:rsidRPr="009C1F66" w:rsidRDefault="00256FCA" w:rsidP="0010401E">
            <w:pPr>
              <w:rPr>
                <w:sz w:val="20"/>
                <w:szCs w:val="20"/>
              </w:rPr>
            </w:pPr>
            <w:r w:rsidRPr="009C1F66">
              <w:rPr>
                <w:sz w:val="20"/>
                <w:szCs w:val="20"/>
              </w:rPr>
              <w:t xml:space="preserve">443.5 </w:t>
            </w:r>
          </w:p>
        </w:tc>
        <w:tc>
          <w:tcPr>
            <w:tcW w:w="6803" w:type="dxa"/>
          </w:tcPr>
          <w:p w14:paraId="167FFD7A" w14:textId="60E41025" w:rsidR="00256FCA" w:rsidRPr="009C1F66" w:rsidRDefault="00934A43" w:rsidP="009C1F66">
            <w:pPr>
              <w:jc w:val="both"/>
              <w:rPr>
                <w:sz w:val="20"/>
                <w:szCs w:val="20"/>
              </w:rPr>
            </w:pPr>
            <w:r w:rsidRPr="009C1F66">
              <w:rPr>
                <w:sz w:val="20"/>
                <w:szCs w:val="20"/>
              </w:rPr>
              <w:t>In Germany, Subclause 443.5 does not apply.</w:t>
            </w:r>
          </w:p>
        </w:tc>
      </w:tr>
      <w:tr w:rsidR="00256FCA" w:rsidRPr="009C1F66" w14:paraId="748D4F68" w14:textId="77777777" w:rsidTr="0010401E">
        <w:tc>
          <w:tcPr>
            <w:tcW w:w="1121" w:type="dxa"/>
          </w:tcPr>
          <w:p w14:paraId="7D9E4D9E" w14:textId="77777777" w:rsidR="00256FCA" w:rsidRPr="009C1F66" w:rsidRDefault="00256FCA" w:rsidP="0010401E">
            <w:pPr>
              <w:rPr>
                <w:sz w:val="20"/>
                <w:szCs w:val="20"/>
              </w:rPr>
            </w:pPr>
            <w:r w:rsidRPr="009C1F66">
              <w:rPr>
                <w:sz w:val="20"/>
                <w:szCs w:val="20"/>
              </w:rPr>
              <w:t>GB</w:t>
            </w:r>
          </w:p>
        </w:tc>
        <w:tc>
          <w:tcPr>
            <w:tcW w:w="1426" w:type="dxa"/>
          </w:tcPr>
          <w:p w14:paraId="3D14A567" w14:textId="77777777" w:rsidR="00256FCA" w:rsidRPr="009C1F66" w:rsidRDefault="00256FCA" w:rsidP="0010401E">
            <w:pPr>
              <w:rPr>
                <w:sz w:val="20"/>
                <w:szCs w:val="20"/>
              </w:rPr>
            </w:pPr>
            <w:r w:rsidRPr="009C1F66">
              <w:rPr>
                <w:sz w:val="20"/>
                <w:szCs w:val="20"/>
              </w:rPr>
              <w:t xml:space="preserve">443.5 </w:t>
            </w:r>
          </w:p>
        </w:tc>
        <w:tc>
          <w:tcPr>
            <w:tcW w:w="6803" w:type="dxa"/>
          </w:tcPr>
          <w:p w14:paraId="5C1A35C3" w14:textId="7F5CAFF9" w:rsidR="00256FCA" w:rsidRPr="009C1F66" w:rsidRDefault="009B1C8D" w:rsidP="009C1F66">
            <w:pPr>
              <w:jc w:val="both"/>
              <w:rPr>
                <w:sz w:val="20"/>
                <w:szCs w:val="20"/>
              </w:rPr>
            </w:pPr>
            <w:r w:rsidRPr="009C1F66">
              <w:rPr>
                <w:sz w:val="20"/>
                <w:szCs w:val="20"/>
              </w:rPr>
              <w:t>In the United Kingdom, the value of coefficient F shall be taken equal to 1 for all installations.</w:t>
            </w:r>
          </w:p>
        </w:tc>
      </w:tr>
      <w:tr w:rsidR="00256FCA" w:rsidRPr="009C1F66" w14:paraId="3599F78F" w14:textId="77777777" w:rsidTr="0010401E">
        <w:tc>
          <w:tcPr>
            <w:tcW w:w="1121" w:type="dxa"/>
          </w:tcPr>
          <w:p w14:paraId="6C2C3341" w14:textId="77777777" w:rsidR="00256FCA" w:rsidRPr="009C1F66" w:rsidRDefault="00256FCA" w:rsidP="0010401E">
            <w:pPr>
              <w:rPr>
                <w:sz w:val="20"/>
                <w:szCs w:val="20"/>
              </w:rPr>
            </w:pPr>
            <w:r w:rsidRPr="009C1F66">
              <w:rPr>
                <w:sz w:val="20"/>
                <w:szCs w:val="20"/>
              </w:rPr>
              <w:t>ES</w:t>
            </w:r>
          </w:p>
        </w:tc>
        <w:tc>
          <w:tcPr>
            <w:tcW w:w="1426" w:type="dxa"/>
          </w:tcPr>
          <w:p w14:paraId="76B722CC" w14:textId="77777777" w:rsidR="00256FCA" w:rsidRPr="009C1F66" w:rsidRDefault="00256FCA" w:rsidP="0010401E">
            <w:pPr>
              <w:rPr>
                <w:sz w:val="20"/>
                <w:szCs w:val="20"/>
              </w:rPr>
            </w:pPr>
            <w:r w:rsidRPr="009C1F66">
              <w:rPr>
                <w:sz w:val="20"/>
                <w:szCs w:val="20"/>
              </w:rPr>
              <w:t xml:space="preserve">443.5 </w:t>
            </w:r>
          </w:p>
        </w:tc>
        <w:tc>
          <w:tcPr>
            <w:tcW w:w="6803" w:type="dxa"/>
          </w:tcPr>
          <w:p w14:paraId="6ABED262" w14:textId="58C68A9E" w:rsidR="00256FCA" w:rsidRPr="009C1F66" w:rsidRDefault="00F47BA1" w:rsidP="009C1F66">
            <w:pPr>
              <w:jc w:val="both"/>
              <w:rPr>
                <w:sz w:val="20"/>
                <w:szCs w:val="20"/>
              </w:rPr>
            </w:pPr>
            <w:r w:rsidRPr="009C1F66">
              <w:rPr>
                <w:sz w:val="20"/>
                <w:szCs w:val="20"/>
              </w:rPr>
              <w:t>In Spain, the value of coefficient F shall be taken equal to 1 for all installations.</w:t>
            </w:r>
          </w:p>
        </w:tc>
      </w:tr>
      <w:tr w:rsidR="00256FCA" w:rsidRPr="009C1F66" w14:paraId="0074C4AF" w14:textId="77777777" w:rsidTr="0010401E">
        <w:tc>
          <w:tcPr>
            <w:tcW w:w="1121" w:type="dxa"/>
          </w:tcPr>
          <w:p w14:paraId="6EBAE963" w14:textId="77777777" w:rsidR="00256FCA" w:rsidRPr="009C1F66" w:rsidRDefault="00256FCA" w:rsidP="0010401E">
            <w:pPr>
              <w:rPr>
                <w:sz w:val="20"/>
                <w:szCs w:val="20"/>
              </w:rPr>
            </w:pPr>
            <w:r w:rsidRPr="009C1F66">
              <w:rPr>
                <w:sz w:val="20"/>
                <w:szCs w:val="20"/>
              </w:rPr>
              <w:t>AT</w:t>
            </w:r>
          </w:p>
        </w:tc>
        <w:tc>
          <w:tcPr>
            <w:tcW w:w="1426" w:type="dxa"/>
          </w:tcPr>
          <w:p w14:paraId="13985CE6" w14:textId="77777777" w:rsidR="00256FCA" w:rsidRPr="009C1F66" w:rsidRDefault="00256FCA" w:rsidP="0010401E">
            <w:pPr>
              <w:rPr>
                <w:sz w:val="20"/>
                <w:szCs w:val="20"/>
              </w:rPr>
            </w:pPr>
            <w:r w:rsidRPr="009C1F66">
              <w:rPr>
                <w:sz w:val="20"/>
                <w:szCs w:val="20"/>
              </w:rPr>
              <w:t xml:space="preserve">444.6 </w:t>
            </w:r>
          </w:p>
        </w:tc>
        <w:tc>
          <w:tcPr>
            <w:tcW w:w="6803" w:type="dxa"/>
          </w:tcPr>
          <w:p w14:paraId="5730A69D" w14:textId="74836460" w:rsidR="00256FCA" w:rsidRPr="009C1F66" w:rsidRDefault="00AB4508" w:rsidP="009C1F66">
            <w:pPr>
              <w:jc w:val="both"/>
              <w:rPr>
                <w:sz w:val="20"/>
                <w:szCs w:val="20"/>
              </w:rPr>
            </w:pPr>
            <w:r w:rsidRPr="009C1F66">
              <w:rPr>
                <w:sz w:val="20"/>
                <w:szCs w:val="20"/>
              </w:rPr>
              <w:t>In Austria, Subclause 444.6 does not apply.</w:t>
            </w:r>
          </w:p>
        </w:tc>
      </w:tr>
      <w:tr w:rsidR="00256FCA" w:rsidRPr="009C1F66" w14:paraId="48814019" w14:textId="77777777" w:rsidTr="0010401E">
        <w:tc>
          <w:tcPr>
            <w:tcW w:w="1121" w:type="dxa"/>
          </w:tcPr>
          <w:p w14:paraId="1AAA136A" w14:textId="77777777" w:rsidR="00256FCA" w:rsidRPr="009C1F66" w:rsidRDefault="00256FCA" w:rsidP="0010401E">
            <w:pPr>
              <w:rPr>
                <w:sz w:val="20"/>
                <w:szCs w:val="20"/>
              </w:rPr>
            </w:pPr>
            <w:r w:rsidRPr="009C1F66">
              <w:rPr>
                <w:sz w:val="20"/>
                <w:szCs w:val="20"/>
              </w:rPr>
              <w:lastRenderedPageBreak/>
              <w:t xml:space="preserve">DE </w:t>
            </w:r>
          </w:p>
        </w:tc>
        <w:tc>
          <w:tcPr>
            <w:tcW w:w="1426" w:type="dxa"/>
          </w:tcPr>
          <w:p w14:paraId="09B798F0" w14:textId="77777777" w:rsidR="00256FCA" w:rsidRPr="009C1F66" w:rsidRDefault="00256FCA" w:rsidP="0010401E">
            <w:pPr>
              <w:rPr>
                <w:sz w:val="20"/>
                <w:szCs w:val="20"/>
              </w:rPr>
            </w:pPr>
            <w:r w:rsidRPr="009C1F66">
              <w:rPr>
                <w:sz w:val="20"/>
                <w:szCs w:val="20"/>
              </w:rPr>
              <w:t>444.6.2</w:t>
            </w:r>
          </w:p>
        </w:tc>
        <w:tc>
          <w:tcPr>
            <w:tcW w:w="6803" w:type="dxa"/>
          </w:tcPr>
          <w:p w14:paraId="6372DC7B" w14:textId="4A436E4C" w:rsidR="00256FCA" w:rsidRPr="009C1F66" w:rsidRDefault="00B10AF6" w:rsidP="009C1F66">
            <w:pPr>
              <w:jc w:val="both"/>
              <w:rPr>
                <w:sz w:val="20"/>
                <w:szCs w:val="20"/>
              </w:rPr>
            </w:pPr>
            <w:r w:rsidRPr="009C1F66">
              <w:rPr>
                <w:sz w:val="20"/>
                <w:szCs w:val="20"/>
              </w:rPr>
              <w:t>In Germany, replace the existing text of 444.6.2 with the following: "The requirements of ISO/IEC 14763-2:2019, 7.9 apply."</w:t>
            </w:r>
          </w:p>
        </w:tc>
      </w:tr>
      <w:tr w:rsidR="00256FCA" w:rsidRPr="009C1F66" w14:paraId="701DEC81" w14:textId="77777777" w:rsidTr="0010401E">
        <w:tc>
          <w:tcPr>
            <w:tcW w:w="1121" w:type="dxa"/>
          </w:tcPr>
          <w:p w14:paraId="2184E656" w14:textId="77777777" w:rsidR="00256FCA" w:rsidRPr="009C1F66" w:rsidRDefault="00256FCA" w:rsidP="0010401E">
            <w:pPr>
              <w:rPr>
                <w:sz w:val="20"/>
                <w:szCs w:val="20"/>
              </w:rPr>
            </w:pPr>
            <w:r w:rsidRPr="009C1F66">
              <w:rPr>
                <w:sz w:val="20"/>
                <w:szCs w:val="20"/>
              </w:rPr>
              <w:t>DE</w:t>
            </w:r>
          </w:p>
        </w:tc>
        <w:tc>
          <w:tcPr>
            <w:tcW w:w="1426" w:type="dxa"/>
          </w:tcPr>
          <w:p w14:paraId="02853043" w14:textId="77777777" w:rsidR="00256FCA" w:rsidRPr="009C1F66" w:rsidRDefault="00256FCA" w:rsidP="0010401E">
            <w:pPr>
              <w:rPr>
                <w:sz w:val="20"/>
                <w:szCs w:val="20"/>
              </w:rPr>
            </w:pPr>
            <w:r w:rsidRPr="009C1F66">
              <w:rPr>
                <w:sz w:val="20"/>
                <w:szCs w:val="20"/>
              </w:rPr>
              <w:t xml:space="preserve">444.6.3 </w:t>
            </w:r>
          </w:p>
        </w:tc>
        <w:tc>
          <w:tcPr>
            <w:tcW w:w="6803" w:type="dxa"/>
          </w:tcPr>
          <w:p w14:paraId="4A992499" w14:textId="39D58EDE" w:rsidR="00256FCA" w:rsidRPr="009C1F66" w:rsidRDefault="00CD7D31" w:rsidP="009C1F66">
            <w:pPr>
              <w:jc w:val="both"/>
              <w:rPr>
                <w:sz w:val="20"/>
                <w:szCs w:val="20"/>
              </w:rPr>
            </w:pPr>
            <w:r w:rsidRPr="009C1F66">
              <w:rPr>
                <w:sz w:val="20"/>
                <w:szCs w:val="20"/>
              </w:rPr>
              <w:t>In Germany, replace the existing text of 444.6.3 with the following: "The requirements of ISO/IEC 14763-2:2019, 7.9.2.2 apply."</w:t>
            </w:r>
          </w:p>
        </w:tc>
      </w:tr>
      <w:tr w:rsidR="00256FCA" w:rsidRPr="009C1F66" w14:paraId="39874E24" w14:textId="77777777" w:rsidTr="0010401E">
        <w:tc>
          <w:tcPr>
            <w:tcW w:w="1121" w:type="dxa"/>
          </w:tcPr>
          <w:p w14:paraId="4707096C" w14:textId="77777777" w:rsidR="00256FCA" w:rsidRPr="009C1F66" w:rsidRDefault="00256FCA" w:rsidP="0010401E">
            <w:pPr>
              <w:rPr>
                <w:sz w:val="20"/>
                <w:szCs w:val="20"/>
              </w:rPr>
            </w:pPr>
            <w:r w:rsidRPr="009C1F66">
              <w:rPr>
                <w:sz w:val="20"/>
                <w:szCs w:val="20"/>
              </w:rPr>
              <w:t>DE</w:t>
            </w:r>
          </w:p>
        </w:tc>
        <w:tc>
          <w:tcPr>
            <w:tcW w:w="1426" w:type="dxa"/>
          </w:tcPr>
          <w:p w14:paraId="7401581C" w14:textId="77777777" w:rsidR="00256FCA" w:rsidRPr="009C1F66" w:rsidRDefault="00256FCA" w:rsidP="0010401E">
            <w:pPr>
              <w:rPr>
                <w:sz w:val="20"/>
                <w:szCs w:val="20"/>
              </w:rPr>
            </w:pPr>
            <w:r w:rsidRPr="009C1F66">
              <w:rPr>
                <w:sz w:val="20"/>
                <w:szCs w:val="20"/>
              </w:rPr>
              <w:t xml:space="preserve">A хавсралт </w:t>
            </w:r>
          </w:p>
        </w:tc>
        <w:tc>
          <w:tcPr>
            <w:tcW w:w="6803" w:type="dxa"/>
          </w:tcPr>
          <w:p w14:paraId="729E2F3E" w14:textId="47D99399" w:rsidR="00256FCA" w:rsidRPr="009C1F66" w:rsidRDefault="00712047" w:rsidP="009C1F66">
            <w:pPr>
              <w:jc w:val="both"/>
              <w:rPr>
                <w:sz w:val="20"/>
                <w:szCs w:val="20"/>
              </w:rPr>
            </w:pPr>
            <w:r w:rsidRPr="009C1F66">
              <w:rPr>
                <w:sz w:val="20"/>
                <w:szCs w:val="20"/>
              </w:rPr>
              <w:t>In Germany, Annex A does not apply.</w:t>
            </w:r>
          </w:p>
        </w:tc>
      </w:tr>
      <w:tr w:rsidR="00256FCA" w:rsidRPr="009C1F66" w14:paraId="336AFD01" w14:textId="77777777" w:rsidTr="0010401E">
        <w:tc>
          <w:tcPr>
            <w:tcW w:w="1121" w:type="dxa"/>
          </w:tcPr>
          <w:p w14:paraId="16CD9538" w14:textId="77777777" w:rsidR="00256FCA" w:rsidRPr="009C1F66" w:rsidRDefault="00256FCA" w:rsidP="0010401E">
            <w:pPr>
              <w:rPr>
                <w:sz w:val="20"/>
                <w:szCs w:val="20"/>
              </w:rPr>
            </w:pPr>
            <w:r w:rsidRPr="009C1F66">
              <w:rPr>
                <w:sz w:val="20"/>
                <w:szCs w:val="20"/>
              </w:rPr>
              <w:t>DE</w:t>
            </w:r>
          </w:p>
        </w:tc>
        <w:tc>
          <w:tcPr>
            <w:tcW w:w="1426" w:type="dxa"/>
          </w:tcPr>
          <w:p w14:paraId="67E24C86" w14:textId="77777777" w:rsidR="00256FCA" w:rsidRPr="009C1F66" w:rsidRDefault="00256FCA" w:rsidP="0010401E">
            <w:pPr>
              <w:rPr>
                <w:sz w:val="20"/>
                <w:szCs w:val="20"/>
              </w:rPr>
            </w:pPr>
            <w:r w:rsidRPr="009C1F66">
              <w:rPr>
                <w:sz w:val="20"/>
                <w:szCs w:val="20"/>
              </w:rPr>
              <w:t xml:space="preserve">B хавсралт </w:t>
            </w:r>
          </w:p>
        </w:tc>
        <w:tc>
          <w:tcPr>
            <w:tcW w:w="6803" w:type="dxa"/>
          </w:tcPr>
          <w:p w14:paraId="6F9E9FF2" w14:textId="0471A83D" w:rsidR="00256FCA" w:rsidRPr="009C1F66" w:rsidRDefault="00A942FA" w:rsidP="009C1F66">
            <w:pPr>
              <w:jc w:val="both"/>
              <w:rPr>
                <w:sz w:val="20"/>
                <w:szCs w:val="20"/>
              </w:rPr>
            </w:pPr>
            <w:r w:rsidRPr="009C1F66">
              <w:rPr>
                <w:sz w:val="20"/>
                <w:szCs w:val="20"/>
              </w:rPr>
              <w:t>In Germany, the contents of Annex B is normative.</w:t>
            </w:r>
          </w:p>
        </w:tc>
      </w:tr>
    </w:tbl>
    <w:p w14:paraId="1384CBB9" w14:textId="77777777" w:rsidR="005F465D" w:rsidRDefault="005F465D"/>
    <w:p w14:paraId="4C201D50" w14:textId="77777777" w:rsidR="005F465D" w:rsidRDefault="005F465D"/>
    <w:p w14:paraId="4203224C" w14:textId="77777777" w:rsidR="005F465D" w:rsidRDefault="005F465D"/>
    <w:p w14:paraId="0B650CAA" w14:textId="77777777" w:rsidR="005F465D" w:rsidRDefault="005F465D"/>
    <w:p w14:paraId="23365013" w14:textId="77777777" w:rsidR="005F465D" w:rsidRDefault="005F465D"/>
    <w:p w14:paraId="2F2C70AB" w14:textId="77777777" w:rsidR="005F465D" w:rsidRDefault="005F465D"/>
    <w:p w14:paraId="13ECB41D" w14:textId="77777777" w:rsidR="005F465D" w:rsidRDefault="005F465D"/>
    <w:p w14:paraId="2D618B1F" w14:textId="77777777" w:rsidR="005F465D" w:rsidRDefault="005F465D"/>
    <w:p w14:paraId="57050577" w14:textId="77777777" w:rsidR="005F465D" w:rsidRDefault="005F465D"/>
    <w:p w14:paraId="45B165A2" w14:textId="77777777" w:rsidR="005F465D" w:rsidRDefault="005F465D"/>
    <w:p w14:paraId="063A3999" w14:textId="77777777" w:rsidR="005F465D" w:rsidRDefault="005F465D"/>
    <w:p w14:paraId="25062DE7" w14:textId="77777777" w:rsidR="005F465D" w:rsidRDefault="005F465D"/>
    <w:tbl>
      <w:tblPr>
        <w:tblStyle w:val="TableGrid"/>
        <w:tblW w:w="0" w:type="auto"/>
        <w:tblLook w:val="04A0" w:firstRow="1" w:lastRow="0" w:firstColumn="1" w:lastColumn="0" w:noHBand="0" w:noVBand="1"/>
      </w:tblPr>
      <w:tblGrid>
        <w:gridCol w:w="4931"/>
        <w:gridCol w:w="4419"/>
      </w:tblGrid>
      <w:tr w:rsidR="00C810EC" w14:paraId="35AD2D35" w14:textId="77777777" w:rsidTr="006D7032">
        <w:tc>
          <w:tcPr>
            <w:tcW w:w="4931" w:type="dxa"/>
          </w:tcPr>
          <w:p w14:paraId="4F7A2FA4" w14:textId="4FAC1375" w:rsidR="00C810EC" w:rsidRDefault="00C810EC" w:rsidP="00737F2A">
            <w:pPr>
              <w:keepNext/>
              <w:spacing w:after="10" w:line="276" w:lineRule="auto"/>
              <w:jc w:val="both"/>
            </w:pPr>
            <w:r>
              <w:rPr>
                <w:b/>
              </w:rPr>
              <w:lastRenderedPageBreak/>
              <w:t>НОМ ЗҮЙ</w:t>
            </w:r>
          </w:p>
        </w:tc>
        <w:tc>
          <w:tcPr>
            <w:tcW w:w="4419" w:type="dxa"/>
          </w:tcPr>
          <w:p w14:paraId="1D82957A" w14:textId="17735B1B" w:rsidR="00C810EC" w:rsidRDefault="00C810EC" w:rsidP="00737F2A">
            <w:pPr>
              <w:keepNext/>
              <w:spacing w:after="10" w:line="276" w:lineRule="auto"/>
              <w:jc w:val="both"/>
            </w:pPr>
            <w:r>
              <w:rPr>
                <w:b/>
              </w:rPr>
              <w:t>Bibliography</w:t>
            </w:r>
          </w:p>
        </w:tc>
      </w:tr>
      <w:tr w:rsidR="00C810EC" w14:paraId="756F6C4C" w14:textId="77777777" w:rsidTr="006D7032">
        <w:tc>
          <w:tcPr>
            <w:tcW w:w="4931" w:type="dxa"/>
          </w:tcPr>
          <w:p w14:paraId="7DE8AA5F" w14:textId="4E9A9672" w:rsidR="00C810EC" w:rsidRDefault="00C810EC" w:rsidP="00737F2A">
            <w:pPr>
              <w:keepNext/>
              <w:spacing w:after="10" w:line="276" w:lineRule="auto"/>
              <w:jc w:val="both"/>
              <w:rPr>
                <w:b/>
              </w:rPr>
            </w:pPr>
            <w:r>
              <w:t>IEC 60038:2009, IEC стандарт хүчдэл</w:t>
            </w:r>
          </w:p>
        </w:tc>
        <w:tc>
          <w:tcPr>
            <w:tcW w:w="4419" w:type="dxa"/>
          </w:tcPr>
          <w:p w14:paraId="61DCF9FE" w14:textId="1B8A708D" w:rsidR="00C810EC" w:rsidRDefault="00C810EC" w:rsidP="00737F2A">
            <w:pPr>
              <w:keepNext/>
              <w:spacing w:after="10" w:line="276" w:lineRule="auto"/>
              <w:jc w:val="both"/>
              <w:rPr>
                <w:b/>
              </w:rPr>
            </w:pPr>
            <w:r>
              <w:t>IEC 60038:2009, IEC standard voltages</w:t>
            </w:r>
          </w:p>
        </w:tc>
      </w:tr>
      <w:tr w:rsidR="00C810EC" w14:paraId="39805611" w14:textId="77777777" w:rsidTr="006D7032">
        <w:tc>
          <w:tcPr>
            <w:tcW w:w="4931" w:type="dxa"/>
          </w:tcPr>
          <w:p w14:paraId="2EECEECB" w14:textId="0B728A65" w:rsidR="00C810EC" w:rsidRDefault="00C810EC" w:rsidP="00737F2A">
            <w:pPr>
              <w:keepNext/>
              <w:spacing w:after="10" w:line="276" w:lineRule="auto"/>
              <w:jc w:val="both"/>
            </w:pPr>
            <w:r>
              <w:t>IEC 60050-195, Олон улсын цахилгаан техникийн тайлбар толь (IEV) – 195 дугаар хэсэг: Газардуулга болон цахилгаан гүйдэлд нэрвэгдэхээс хамгаалах, https://www.electropedia.org/</w:t>
            </w:r>
          </w:p>
        </w:tc>
        <w:tc>
          <w:tcPr>
            <w:tcW w:w="4419" w:type="dxa"/>
          </w:tcPr>
          <w:p w14:paraId="5291AC00" w14:textId="4433EB5B" w:rsidR="00C810EC" w:rsidRDefault="00C810EC" w:rsidP="00737F2A">
            <w:pPr>
              <w:keepNext/>
              <w:spacing w:after="10" w:line="276" w:lineRule="auto"/>
              <w:jc w:val="both"/>
            </w:pPr>
            <w:r>
              <w:t>IEC 60050-195, International Electrotechnical Vocabulary (IEV) – Part 195: Earthing and protection against electric shock, available at https://www.electropedia.org/</w:t>
            </w:r>
          </w:p>
        </w:tc>
      </w:tr>
      <w:tr w:rsidR="00C810EC" w14:paraId="67A397CF" w14:textId="77777777" w:rsidTr="006D7032">
        <w:tc>
          <w:tcPr>
            <w:tcW w:w="4931" w:type="dxa"/>
          </w:tcPr>
          <w:p w14:paraId="208A19C5" w14:textId="61B73253" w:rsidR="00C810EC" w:rsidRDefault="00C810EC" w:rsidP="00737F2A">
            <w:pPr>
              <w:keepNext/>
              <w:spacing w:after="10" w:line="276" w:lineRule="auto"/>
              <w:jc w:val="both"/>
            </w:pPr>
            <w:r>
              <w:t>IEC 60050-614, Олон улсын цахилгаан техникийн тайлбар толь (IEV) – 614 дүгээр хэсэг: Цахилгаан эрчим хүч үйлдвэрлэ</w:t>
            </w:r>
            <w:r w:rsidR="00904266">
              <w:t>л</w:t>
            </w:r>
            <w:r>
              <w:t>, дамжуула</w:t>
            </w:r>
            <w:r w:rsidR="00C94103">
              <w:t>лт</w:t>
            </w:r>
            <w:r>
              <w:t>, түгээ</w:t>
            </w:r>
            <w:r w:rsidR="00C94103">
              <w:t>лт</w:t>
            </w:r>
            <w:r>
              <w:t xml:space="preserve"> – Ашиглалт, https://www.electropedia.org/</w:t>
            </w:r>
          </w:p>
        </w:tc>
        <w:tc>
          <w:tcPr>
            <w:tcW w:w="4419" w:type="dxa"/>
          </w:tcPr>
          <w:p w14:paraId="6D0B5AB4" w14:textId="50D32BF4" w:rsidR="00C810EC" w:rsidRDefault="00C810EC" w:rsidP="00737F2A">
            <w:pPr>
              <w:keepNext/>
              <w:spacing w:after="10" w:line="276" w:lineRule="auto"/>
              <w:jc w:val="both"/>
            </w:pPr>
            <w:r>
              <w:t>IEC 60050-614, International Electrotechnical Vocabulary (IEV) – Part 614: Generation, transmission and distribution of electricity – Operation, available at https://www.electropedia.org/</w:t>
            </w:r>
          </w:p>
        </w:tc>
      </w:tr>
      <w:tr w:rsidR="00C810EC" w14:paraId="133B9555" w14:textId="77777777" w:rsidTr="006D7032">
        <w:tc>
          <w:tcPr>
            <w:tcW w:w="4931" w:type="dxa"/>
          </w:tcPr>
          <w:p w14:paraId="186148CB" w14:textId="6FDCA150" w:rsidR="00C810EC" w:rsidRDefault="00C810EC" w:rsidP="00737F2A">
            <w:pPr>
              <w:keepNext/>
              <w:spacing w:after="10" w:line="276" w:lineRule="auto"/>
              <w:jc w:val="both"/>
            </w:pPr>
            <w:r>
              <w:t>IEC 60050-826, Олон улсын цахилгаан техникийн тайлбар толь (IEV) – 826 дугаар хэсэг: Цахилгаан байгууламж, https://www.electropedia.org/</w:t>
            </w:r>
          </w:p>
        </w:tc>
        <w:tc>
          <w:tcPr>
            <w:tcW w:w="4419" w:type="dxa"/>
          </w:tcPr>
          <w:p w14:paraId="67326438" w14:textId="7E25662E" w:rsidR="00C810EC" w:rsidRDefault="00C810EC" w:rsidP="00737F2A">
            <w:pPr>
              <w:keepNext/>
              <w:spacing w:after="10" w:line="276" w:lineRule="auto"/>
              <w:jc w:val="both"/>
            </w:pPr>
            <w:r>
              <w:t>IEC 60050-826, International Electrotechnical Vocabulary (IEV) – Part 826: Electrical installations, available at https://www.electropedia.org/</w:t>
            </w:r>
          </w:p>
        </w:tc>
      </w:tr>
      <w:tr w:rsidR="00C810EC" w14:paraId="37359C7F" w14:textId="77777777" w:rsidTr="006D7032">
        <w:tc>
          <w:tcPr>
            <w:tcW w:w="4931" w:type="dxa"/>
          </w:tcPr>
          <w:p w14:paraId="04DF126D" w14:textId="1EC17A0C" w:rsidR="00C810EC" w:rsidRDefault="00C810EC" w:rsidP="00737F2A">
            <w:pPr>
              <w:keepNext/>
              <w:spacing w:after="10" w:line="276" w:lineRule="auto"/>
              <w:jc w:val="both"/>
            </w:pPr>
            <w:r>
              <w:t>IEC 60364-5-51:2005, Барилгын цахилгаан байгууламж – 5-51 дүгээр хэсэг: Цахилгаан тоног төхөөрөмжийг сонгох ба угсрах – Ерөнхий дүрэм</w:t>
            </w:r>
          </w:p>
        </w:tc>
        <w:tc>
          <w:tcPr>
            <w:tcW w:w="4419" w:type="dxa"/>
          </w:tcPr>
          <w:p w14:paraId="7CD29F49" w14:textId="7F73E3E4" w:rsidR="00C810EC" w:rsidRDefault="00C810EC" w:rsidP="00737F2A">
            <w:pPr>
              <w:keepNext/>
              <w:spacing w:after="10" w:line="276" w:lineRule="auto"/>
              <w:jc w:val="both"/>
            </w:pPr>
            <w:r>
              <w:t>IEC 60364-5-51:2005, Electrical installations of buildings – Part 5-51: Selection and erection of electrical equipment − Common rules</w:t>
            </w:r>
          </w:p>
        </w:tc>
      </w:tr>
      <w:tr w:rsidR="00C810EC" w14:paraId="0AB96C86" w14:textId="77777777" w:rsidTr="006D7032">
        <w:tc>
          <w:tcPr>
            <w:tcW w:w="4931" w:type="dxa"/>
          </w:tcPr>
          <w:p w14:paraId="659BE584" w14:textId="26318E98" w:rsidR="00C810EC" w:rsidRDefault="00D034FB" w:rsidP="00737F2A">
            <w:pPr>
              <w:keepNext/>
              <w:spacing w:after="10" w:line="276" w:lineRule="auto"/>
              <w:jc w:val="both"/>
            </w:pPr>
            <w:r w:rsidRPr="00D034FB">
              <w:t>IEC 60479-1, Хүн болон малд гүйдлийн үзүүлэх нөлөө – 1 дүгээр хэсэг: Ерөнхий зүйл</w:t>
            </w:r>
          </w:p>
        </w:tc>
        <w:tc>
          <w:tcPr>
            <w:tcW w:w="4419" w:type="dxa"/>
          </w:tcPr>
          <w:p w14:paraId="28C0E261" w14:textId="35F21BBE" w:rsidR="00C810EC" w:rsidRDefault="00C810EC" w:rsidP="00737F2A">
            <w:pPr>
              <w:keepNext/>
              <w:spacing w:after="10" w:line="276" w:lineRule="auto"/>
              <w:jc w:val="both"/>
            </w:pPr>
            <w:r>
              <w:t>IEC 60479-1, Effects of current on human beings and livestock – Part 1: General aspects</w:t>
            </w:r>
          </w:p>
        </w:tc>
      </w:tr>
      <w:tr w:rsidR="00C810EC" w14:paraId="6A38540A" w14:textId="77777777" w:rsidTr="006D7032">
        <w:tc>
          <w:tcPr>
            <w:tcW w:w="4931" w:type="dxa"/>
          </w:tcPr>
          <w:p w14:paraId="1A3FAE33" w14:textId="0DFCECB0" w:rsidR="00C810EC" w:rsidRDefault="00C810EC" w:rsidP="00737F2A">
            <w:pPr>
              <w:keepNext/>
              <w:spacing w:after="10" w:line="276" w:lineRule="auto"/>
              <w:jc w:val="both"/>
            </w:pPr>
            <w:r>
              <w:t>IEC 62368-1, Аудио/видео, мэдээлэл, харилцаа холбооны технологийн тоног төхөөрөмж – 1 дүгээр хэсэг: Аюулгүй байдлын шаардлага</w:t>
            </w:r>
          </w:p>
        </w:tc>
        <w:tc>
          <w:tcPr>
            <w:tcW w:w="4419" w:type="dxa"/>
          </w:tcPr>
          <w:p w14:paraId="180A9D11" w14:textId="3B10C260" w:rsidR="00C810EC" w:rsidRDefault="00C810EC" w:rsidP="00737F2A">
            <w:pPr>
              <w:keepNext/>
              <w:spacing w:after="10" w:line="276" w:lineRule="auto"/>
              <w:jc w:val="both"/>
            </w:pPr>
            <w:r>
              <w:t>IEC 62368-1, Audio/video, information and communication technology equipment – Part 1: Safety requirements</w:t>
            </w:r>
          </w:p>
        </w:tc>
      </w:tr>
      <w:tr w:rsidR="00C810EC" w14:paraId="12CE1829" w14:textId="77777777" w:rsidTr="006D7032">
        <w:tc>
          <w:tcPr>
            <w:tcW w:w="4931" w:type="dxa"/>
          </w:tcPr>
          <w:p w14:paraId="4E0B9563" w14:textId="0781A282" w:rsidR="00C810EC" w:rsidRDefault="00C810EC" w:rsidP="00737F2A">
            <w:pPr>
              <w:keepNext/>
              <w:spacing w:after="10" w:line="276" w:lineRule="auto"/>
              <w:jc w:val="both"/>
            </w:pPr>
            <w:r>
              <w:t>IEC 61000-2 (бүх хэсэг), Цахилгаан соронзон нийцэл (EMC) – 2 дугаар хэсэг: Орчин</w:t>
            </w:r>
          </w:p>
        </w:tc>
        <w:tc>
          <w:tcPr>
            <w:tcW w:w="4419" w:type="dxa"/>
          </w:tcPr>
          <w:p w14:paraId="2D6EE82F" w14:textId="1343FEE4" w:rsidR="00C810EC" w:rsidRDefault="00C810EC" w:rsidP="00737F2A">
            <w:pPr>
              <w:keepNext/>
              <w:spacing w:after="10" w:line="276" w:lineRule="auto"/>
              <w:jc w:val="both"/>
            </w:pPr>
            <w:r>
              <w:t>IEC 61000-2 (all parts), Electromagnetic compatibility (EMC) – Part 2: Environment</w:t>
            </w:r>
          </w:p>
        </w:tc>
      </w:tr>
      <w:tr w:rsidR="00C810EC" w14:paraId="3BBFF6E7" w14:textId="77777777" w:rsidTr="006D7032">
        <w:tc>
          <w:tcPr>
            <w:tcW w:w="4931" w:type="dxa"/>
          </w:tcPr>
          <w:p w14:paraId="499CFC8E" w14:textId="4E6FCD97" w:rsidR="00C810EC" w:rsidRDefault="00C810EC" w:rsidP="00737F2A">
            <w:pPr>
              <w:keepNext/>
              <w:spacing w:after="10" w:line="276" w:lineRule="auto"/>
              <w:jc w:val="both"/>
            </w:pPr>
            <w:r>
              <w:t>IEC TR 61000-2-5, Цахилгаан соронзон нийцэл (EMC) – 2-5 дугаар хэсэг: Орчин – Цахилгаан соронзон орчны тодорхойлолт ба ангилал</w:t>
            </w:r>
          </w:p>
        </w:tc>
        <w:tc>
          <w:tcPr>
            <w:tcW w:w="4419" w:type="dxa"/>
          </w:tcPr>
          <w:p w14:paraId="2691A050" w14:textId="322EF33F" w:rsidR="00C810EC" w:rsidRDefault="00C810EC" w:rsidP="00737F2A">
            <w:pPr>
              <w:keepNext/>
              <w:spacing w:after="10" w:line="276" w:lineRule="auto"/>
              <w:jc w:val="both"/>
            </w:pPr>
            <w:r>
              <w:t>IEC TR 61000-2-5, Electromagnetic compatibility (EMC) – Part 2-5: Environment – Description and classification of electromagnetic environments</w:t>
            </w:r>
          </w:p>
        </w:tc>
      </w:tr>
      <w:tr w:rsidR="00C810EC" w14:paraId="7060B75A" w14:textId="77777777" w:rsidTr="006D7032">
        <w:tc>
          <w:tcPr>
            <w:tcW w:w="4931" w:type="dxa"/>
          </w:tcPr>
          <w:p w14:paraId="1F672CDD" w14:textId="15D503C5" w:rsidR="00C810EC" w:rsidRDefault="005E469D" w:rsidP="00737F2A">
            <w:pPr>
              <w:keepNext/>
              <w:spacing w:after="10" w:line="276" w:lineRule="auto"/>
              <w:jc w:val="both"/>
            </w:pPr>
            <w:r w:rsidRPr="005E469D">
              <w:lastRenderedPageBreak/>
              <w:t>IEC 61000-4-5, Цахилгаан соронзон нийцэл (EMC) – 4-5 дугаар хэсэг: Туршилт ба хэмжилтийн арга – Импульсийн хэт хүчдэлийг тэсвэрлэх чадварын туршилт</w:t>
            </w:r>
          </w:p>
        </w:tc>
        <w:tc>
          <w:tcPr>
            <w:tcW w:w="4419" w:type="dxa"/>
          </w:tcPr>
          <w:p w14:paraId="5430D4CE" w14:textId="0DA00B8C" w:rsidR="00C810EC" w:rsidRDefault="00C810EC" w:rsidP="00737F2A">
            <w:pPr>
              <w:keepNext/>
              <w:spacing w:after="10" w:line="276" w:lineRule="auto"/>
              <w:jc w:val="both"/>
            </w:pPr>
            <w:r>
              <w:t>IEC 61000-4-5, Electromagnetic compatibility (EMC) – Part 4-5: Testing and measurement techniques – Surge immunity test</w:t>
            </w:r>
          </w:p>
        </w:tc>
      </w:tr>
      <w:tr w:rsidR="00C810EC" w14:paraId="6EA657F6" w14:textId="77777777" w:rsidTr="006D7032">
        <w:tc>
          <w:tcPr>
            <w:tcW w:w="4931" w:type="dxa"/>
          </w:tcPr>
          <w:p w14:paraId="0AFF6F04" w14:textId="7DC05761" w:rsidR="00C810EC" w:rsidRDefault="00A22810" w:rsidP="00737F2A">
            <w:pPr>
              <w:keepNext/>
              <w:spacing w:after="10" w:line="276" w:lineRule="auto"/>
              <w:jc w:val="both"/>
            </w:pPr>
            <w:r w:rsidRPr="00A22810">
              <w:t>IEC 61000-5 (бүх хэсэг), Цахилгаан соронзон нийцэл (EMC) – 5 дугаар хэсэг: Суурилуулалт ба цахилгаан соронзон нөлөөллийг бууруулах удирдамж</w:t>
            </w:r>
          </w:p>
        </w:tc>
        <w:tc>
          <w:tcPr>
            <w:tcW w:w="4419" w:type="dxa"/>
          </w:tcPr>
          <w:p w14:paraId="0452918C" w14:textId="78AA2464" w:rsidR="00C810EC" w:rsidRDefault="00C810EC" w:rsidP="00737F2A">
            <w:pPr>
              <w:keepNext/>
              <w:spacing w:after="10" w:line="276" w:lineRule="auto"/>
              <w:jc w:val="both"/>
            </w:pPr>
            <w:r>
              <w:t>IEC 61000-5 (all parts), Electromagnetic compatibility (EMC) – Part 5: Installation and mitigation guidelines</w:t>
            </w:r>
          </w:p>
        </w:tc>
      </w:tr>
      <w:tr w:rsidR="00C810EC" w14:paraId="55573A66" w14:textId="77777777" w:rsidTr="006D7032">
        <w:tc>
          <w:tcPr>
            <w:tcW w:w="4931" w:type="dxa"/>
          </w:tcPr>
          <w:p w14:paraId="1A8182CC" w14:textId="7EA7E7F1" w:rsidR="00C810EC" w:rsidRDefault="0033394D" w:rsidP="00737F2A">
            <w:pPr>
              <w:keepNext/>
              <w:spacing w:after="10" w:line="276" w:lineRule="auto"/>
              <w:jc w:val="both"/>
            </w:pPr>
            <w:r w:rsidRPr="0033394D">
              <w:t>IEC 61000-6-1, Цахилгаан соронзон нийцэл (EMC) – 6-1 дүгээр хэсэг: Ерөнхий стандарт – Орон сууц, худалдааны болон хөнгөн үйлдвэрийн орчинд цахилгаан соронзон нөлөөллийг тэсвэрлэх чадварын стандарт</w:t>
            </w:r>
          </w:p>
        </w:tc>
        <w:tc>
          <w:tcPr>
            <w:tcW w:w="4419" w:type="dxa"/>
          </w:tcPr>
          <w:p w14:paraId="75839E27" w14:textId="4FB37C00" w:rsidR="00C810EC" w:rsidRDefault="00C810EC" w:rsidP="00737F2A">
            <w:pPr>
              <w:keepNext/>
              <w:spacing w:after="10" w:line="276" w:lineRule="auto"/>
              <w:jc w:val="both"/>
            </w:pPr>
            <w:r>
              <w:t>IEC 61000-6-1, Electromagnetic compatibility (EMC) – Part 6-1: Generic standards – Immunity standard for residential, commercial and light-industrial environments</w:t>
            </w:r>
          </w:p>
        </w:tc>
      </w:tr>
      <w:tr w:rsidR="00C810EC" w14:paraId="18C52F75" w14:textId="77777777" w:rsidTr="006D7032">
        <w:tc>
          <w:tcPr>
            <w:tcW w:w="4931" w:type="dxa"/>
          </w:tcPr>
          <w:p w14:paraId="04964BA8" w14:textId="08DB5383" w:rsidR="00C810EC" w:rsidRPr="005A0658" w:rsidRDefault="005A0658" w:rsidP="00737F2A">
            <w:pPr>
              <w:keepNext/>
              <w:spacing w:after="10" w:line="276" w:lineRule="auto"/>
              <w:jc w:val="both"/>
            </w:pPr>
            <w:r w:rsidRPr="005A0658">
              <w:t>IEC 61000-6-2, Цахилгаан соронзон нийцэл (EMC) – 6-2 дугаар хэсэг: Ерөнхий стандарт – Үйлдвэрлэлийн орчинд цахилгаан соронзон нөлөөллийг тэсвэрлэх чадварын стандарт</w:t>
            </w:r>
          </w:p>
        </w:tc>
        <w:tc>
          <w:tcPr>
            <w:tcW w:w="4419" w:type="dxa"/>
          </w:tcPr>
          <w:p w14:paraId="14E10D3A" w14:textId="0A99F7AB" w:rsidR="00C810EC" w:rsidRDefault="00C810EC" w:rsidP="00737F2A">
            <w:pPr>
              <w:keepNext/>
              <w:spacing w:after="10" w:line="276" w:lineRule="auto"/>
              <w:jc w:val="both"/>
            </w:pPr>
            <w:r>
              <w:t>IEC 61000-6-2, Electromagnetic compatibility (EMC) – Part 6-2: Generic standards – Immunity standard for industrial environments</w:t>
            </w:r>
          </w:p>
        </w:tc>
      </w:tr>
      <w:tr w:rsidR="00C810EC" w14:paraId="7BDF1E61" w14:textId="77777777" w:rsidTr="006D7032">
        <w:tc>
          <w:tcPr>
            <w:tcW w:w="4931" w:type="dxa"/>
          </w:tcPr>
          <w:p w14:paraId="462B9641" w14:textId="399D6D0B" w:rsidR="00C810EC" w:rsidRDefault="00C810EC" w:rsidP="00737F2A">
            <w:pPr>
              <w:keepNext/>
              <w:spacing w:after="10" w:line="276" w:lineRule="auto"/>
              <w:jc w:val="both"/>
            </w:pPr>
            <w:r>
              <w:t>IEC 61000-6-3, Цахилгаан соронзон нийцэл (EMC) – 6-3 дугаар хэсэг: Ерөнхий стандарт – Орон сууцны орчинд хэрэглэх тоног төхөөрөмжийн ялгарлын стандарт</w:t>
            </w:r>
          </w:p>
        </w:tc>
        <w:tc>
          <w:tcPr>
            <w:tcW w:w="4419" w:type="dxa"/>
          </w:tcPr>
          <w:p w14:paraId="11300FE9" w14:textId="676D17EF" w:rsidR="00C810EC" w:rsidRDefault="00C810EC" w:rsidP="00737F2A">
            <w:pPr>
              <w:keepNext/>
              <w:spacing w:after="10" w:line="276" w:lineRule="auto"/>
              <w:jc w:val="both"/>
            </w:pPr>
            <w:r>
              <w:t>IEC 61000-6-3, Electromagnetic compatibility (EMC) – Part 6-3: Generic standards – Emission standard for equipment in residential environments</w:t>
            </w:r>
          </w:p>
        </w:tc>
      </w:tr>
      <w:tr w:rsidR="00C810EC" w14:paraId="0E41F853" w14:textId="77777777" w:rsidTr="006D7032">
        <w:tc>
          <w:tcPr>
            <w:tcW w:w="4931" w:type="dxa"/>
          </w:tcPr>
          <w:p w14:paraId="6F842558" w14:textId="13E0332A" w:rsidR="00C810EC" w:rsidRDefault="00C810EC" w:rsidP="00737F2A">
            <w:pPr>
              <w:keepNext/>
              <w:spacing w:after="10" w:line="276" w:lineRule="auto"/>
              <w:jc w:val="both"/>
            </w:pPr>
            <w:r>
              <w:t>IEC 61000-6-4, Цахилгаан соронзон нийцэл (EMC) – 6-4 дүгээр хэсэг: Ерөнхий стандарт – Үйлдвэрлэлийн орчны ялгарлын стандарт</w:t>
            </w:r>
          </w:p>
        </w:tc>
        <w:tc>
          <w:tcPr>
            <w:tcW w:w="4419" w:type="dxa"/>
          </w:tcPr>
          <w:p w14:paraId="3B9996FB" w14:textId="1B178FC7" w:rsidR="00C810EC" w:rsidRDefault="00C810EC" w:rsidP="00737F2A">
            <w:pPr>
              <w:keepNext/>
              <w:spacing w:after="10" w:line="276" w:lineRule="auto"/>
              <w:jc w:val="both"/>
            </w:pPr>
            <w:r>
              <w:t>IEC 61000-6-4, Electromagnetic compatibility (EMC) – Part 6-4: Generic standards – Emission standard for industrial environments</w:t>
            </w:r>
          </w:p>
        </w:tc>
      </w:tr>
      <w:tr w:rsidR="00C810EC" w14:paraId="2DEE4369" w14:textId="77777777" w:rsidTr="006D7032">
        <w:tc>
          <w:tcPr>
            <w:tcW w:w="4931" w:type="dxa"/>
          </w:tcPr>
          <w:p w14:paraId="0203B386" w14:textId="5D2B1D86" w:rsidR="00C810EC" w:rsidRDefault="007575D9" w:rsidP="00737F2A">
            <w:pPr>
              <w:keepNext/>
              <w:spacing w:after="10" w:line="276" w:lineRule="auto"/>
              <w:jc w:val="both"/>
            </w:pPr>
            <w:r w:rsidRPr="007575D9">
              <w:t>IEC 61386 (бүх хэсэг), Кабель суурилуулах зориулалттай хоолойн систем</w:t>
            </w:r>
          </w:p>
        </w:tc>
        <w:tc>
          <w:tcPr>
            <w:tcW w:w="4419" w:type="dxa"/>
          </w:tcPr>
          <w:p w14:paraId="630ABC7F" w14:textId="236AFD31" w:rsidR="00C810EC" w:rsidRDefault="00C810EC" w:rsidP="00737F2A">
            <w:pPr>
              <w:keepNext/>
              <w:spacing w:after="10" w:line="276" w:lineRule="auto"/>
              <w:jc w:val="both"/>
            </w:pPr>
            <w:r>
              <w:t>IEC 61386 (all parts), Conduit systems for cable management</w:t>
            </w:r>
          </w:p>
        </w:tc>
      </w:tr>
      <w:tr w:rsidR="00C810EC" w14:paraId="1B129836" w14:textId="77777777" w:rsidTr="006D7032">
        <w:tc>
          <w:tcPr>
            <w:tcW w:w="4931" w:type="dxa"/>
          </w:tcPr>
          <w:p w14:paraId="5BAD22F9" w14:textId="3366221D" w:rsidR="00C810EC" w:rsidRDefault="00C810EC" w:rsidP="00737F2A">
            <w:pPr>
              <w:keepNext/>
              <w:spacing w:after="10" w:line="276" w:lineRule="auto"/>
              <w:jc w:val="both"/>
            </w:pPr>
            <w:r>
              <w:t>IEC 61558-2-1, Трансформатор, реактор, тэжээлийн төхөөрөмж ба тэдгээрийн хослолын аюулгүй байдал – 2-1 дүгээр хэсэг: Ерөнхий хэрэглээний тусгаарлах трансформатор ба тусгаарлах трансформатор агуулсан тэжээлийн төхөөрөмжид тавих тусгай шаардлага ба туршилт</w:t>
            </w:r>
          </w:p>
        </w:tc>
        <w:tc>
          <w:tcPr>
            <w:tcW w:w="4419" w:type="dxa"/>
          </w:tcPr>
          <w:p w14:paraId="1C238E30" w14:textId="70378BD9" w:rsidR="00C810EC" w:rsidRDefault="00C810EC" w:rsidP="00737F2A">
            <w:pPr>
              <w:keepNext/>
              <w:spacing w:after="10" w:line="276" w:lineRule="auto"/>
              <w:jc w:val="both"/>
            </w:pPr>
            <w:r>
              <w:t>IEC 61558-2-1, Safety of transformers, reactors, power supply units and combinations thereof – Part 2-1: Particular requirements and tests for separating transformers and power supply units incorporating separating transformers for general applications</w:t>
            </w:r>
          </w:p>
        </w:tc>
      </w:tr>
      <w:tr w:rsidR="00C810EC" w14:paraId="5D9FE5BC" w14:textId="77777777" w:rsidTr="006D7032">
        <w:tc>
          <w:tcPr>
            <w:tcW w:w="4931" w:type="dxa"/>
          </w:tcPr>
          <w:p w14:paraId="08FAA7EE" w14:textId="5A3D53E8" w:rsidR="00C810EC" w:rsidRDefault="00C810EC" w:rsidP="00737F2A">
            <w:pPr>
              <w:keepNext/>
              <w:spacing w:after="10" w:line="276" w:lineRule="auto"/>
              <w:jc w:val="both"/>
            </w:pPr>
            <w:r>
              <w:lastRenderedPageBreak/>
              <w:t>IEC 61558-2-4, Трансформатор, реактор, тэжээлийн төхөөрөмж ба тэдгээрийн хослолын аюулгүй байдал – 2-4 дүгээр хэсэг: Ерөнхий хэрэглээний тусгаарлах трансформатор ба тэжээлийн төхөөрөмжид тавих тусгай шаардлага ба туршилт</w:t>
            </w:r>
          </w:p>
        </w:tc>
        <w:tc>
          <w:tcPr>
            <w:tcW w:w="4419" w:type="dxa"/>
          </w:tcPr>
          <w:p w14:paraId="13090F62" w14:textId="7DC8D9B9" w:rsidR="00C810EC" w:rsidRDefault="00C810EC" w:rsidP="00737F2A">
            <w:pPr>
              <w:keepNext/>
              <w:spacing w:after="10" w:line="276" w:lineRule="auto"/>
              <w:jc w:val="both"/>
            </w:pPr>
            <w:r>
              <w:t>IEC 61558-2-4, Safety of transformers, reactors, power supply units and combinations thereof – Part 2-4: Particular requirements and tests for isolating transformers and power supply units incorporating isolating transformers for general applications</w:t>
            </w:r>
          </w:p>
        </w:tc>
      </w:tr>
      <w:tr w:rsidR="00C810EC" w14:paraId="6435662D" w14:textId="77777777" w:rsidTr="006D7032">
        <w:tc>
          <w:tcPr>
            <w:tcW w:w="4931" w:type="dxa"/>
          </w:tcPr>
          <w:p w14:paraId="1CA354D7" w14:textId="6F9DBA1D" w:rsidR="00C810EC" w:rsidRDefault="00C810EC" w:rsidP="00737F2A">
            <w:pPr>
              <w:keepNext/>
              <w:spacing w:after="10" w:line="276" w:lineRule="auto"/>
              <w:jc w:val="both"/>
            </w:pPr>
            <w:r>
              <w:t>IEC 61558-2-6, Трансформатор, реактор, тэжээлийн төхөөрөмж ба тэдгээрийн хослолын аюулгүй байдал – 2-6 дугаар хэсэг: Ерөнхий хэрэглээний аюулгүй тусгаарлах трансформатор ба тэдгээрийг агуулсан тэжээлийн төхөөрөмжид тавих тусгай шаардлага ба туршилт</w:t>
            </w:r>
          </w:p>
        </w:tc>
        <w:tc>
          <w:tcPr>
            <w:tcW w:w="4419" w:type="dxa"/>
          </w:tcPr>
          <w:p w14:paraId="40FA7A5F" w14:textId="10F9EEB6" w:rsidR="00C810EC" w:rsidRDefault="00C810EC" w:rsidP="00737F2A">
            <w:pPr>
              <w:keepNext/>
              <w:spacing w:after="10" w:line="276" w:lineRule="auto"/>
              <w:jc w:val="both"/>
            </w:pPr>
            <w:r>
              <w:t>IEC 61558-2-6, Safety of transformers, reactors, power supply units and combinations thereof – Part 2-6: Particular requirements and tests for safety isolating transformers and power supply units incorporating safety isolating transformers for general applications</w:t>
            </w:r>
          </w:p>
        </w:tc>
      </w:tr>
      <w:tr w:rsidR="00C810EC" w14:paraId="23BEEC05" w14:textId="77777777" w:rsidTr="006D7032">
        <w:tc>
          <w:tcPr>
            <w:tcW w:w="4931" w:type="dxa"/>
          </w:tcPr>
          <w:p w14:paraId="6F061409" w14:textId="6E714CE3" w:rsidR="00C810EC" w:rsidRDefault="00C810EC" w:rsidP="00737F2A">
            <w:pPr>
              <w:keepNext/>
              <w:spacing w:after="10" w:line="276" w:lineRule="auto"/>
              <w:jc w:val="both"/>
            </w:pPr>
            <w:r>
              <w:t>IEC 61558-2-15, Трансформатор, реактор, тэжээлийн төхөөрөмж ба тэдгээрийн хослолын аюулгүй байдал – 2-15 дугаар хэсэг: Эмнэлгийн байршлыг тэжээх эмнэлгийн IT системийн тусгаарлах трансформаторт тавих тусгай шаардлага ба туршилт</w:t>
            </w:r>
          </w:p>
        </w:tc>
        <w:tc>
          <w:tcPr>
            <w:tcW w:w="4419" w:type="dxa"/>
          </w:tcPr>
          <w:p w14:paraId="573B948E" w14:textId="0B9F8ED6" w:rsidR="00C810EC" w:rsidRDefault="00C810EC" w:rsidP="00737F2A">
            <w:pPr>
              <w:keepNext/>
              <w:spacing w:after="10" w:line="276" w:lineRule="auto"/>
              <w:jc w:val="both"/>
            </w:pPr>
            <w:r>
              <w:t>IEC 61558-2-15, Safety of transformers, reactors, power supply units and combinations thereof – Part 2-15: Particular requirements and tests for isolating transformers for medical IT systems for the supply of medical locations</w:t>
            </w:r>
          </w:p>
        </w:tc>
      </w:tr>
      <w:tr w:rsidR="00C810EC" w14:paraId="345C29C2" w14:textId="77777777" w:rsidTr="006D7032">
        <w:tc>
          <w:tcPr>
            <w:tcW w:w="4931" w:type="dxa"/>
          </w:tcPr>
          <w:p w14:paraId="1415D094" w14:textId="4EBACEC4" w:rsidR="00C810EC" w:rsidRDefault="00C810EC" w:rsidP="00737F2A">
            <w:pPr>
              <w:keepNext/>
              <w:spacing w:after="10" w:line="276" w:lineRule="auto"/>
              <w:jc w:val="both"/>
            </w:pPr>
            <w:r>
              <w:t>IEC 61643 (бүх хэсэг), Нам хүчдэлийн хэт хүчдэлээс хамгаалах төхөөрөмж</w:t>
            </w:r>
          </w:p>
        </w:tc>
        <w:tc>
          <w:tcPr>
            <w:tcW w:w="4419" w:type="dxa"/>
          </w:tcPr>
          <w:p w14:paraId="23EF74AF" w14:textId="6F9B267E" w:rsidR="00C810EC" w:rsidRDefault="00C810EC" w:rsidP="00737F2A">
            <w:pPr>
              <w:keepNext/>
              <w:spacing w:after="10" w:line="276" w:lineRule="auto"/>
              <w:jc w:val="both"/>
            </w:pPr>
            <w:r>
              <w:t>IEC 61643 (all parts), Low-voltage surge protective devices</w:t>
            </w:r>
          </w:p>
        </w:tc>
      </w:tr>
      <w:tr w:rsidR="00C810EC" w14:paraId="1BC3141C" w14:textId="77777777" w:rsidTr="006D7032">
        <w:tc>
          <w:tcPr>
            <w:tcW w:w="4931" w:type="dxa"/>
          </w:tcPr>
          <w:p w14:paraId="1A570E27" w14:textId="25E73809" w:rsidR="00C810EC" w:rsidRDefault="00C810EC" w:rsidP="00737F2A">
            <w:pPr>
              <w:keepNext/>
              <w:spacing w:after="10" w:line="276" w:lineRule="auto"/>
              <w:jc w:val="both"/>
            </w:pPr>
            <w:r>
              <w:t>IEC 61643-11:2011, Нам хүчдэлийн хэт хүчдэлээс хамгаалах төхөөрөмж – 11 дүгээр хэсэг: Нам хүчдэлийн тэжээлийн системд холбох хэт хүчдэлээс хамгаалах төхөөрөмж – Шаардлага ба туршилтын арга</w:t>
            </w:r>
          </w:p>
        </w:tc>
        <w:tc>
          <w:tcPr>
            <w:tcW w:w="4419" w:type="dxa"/>
          </w:tcPr>
          <w:p w14:paraId="18C6C011" w14:textId="325D7E26" w:rsidR="00C810EC" w:rsidRDefault="00C810EC" w:rsidP="00737F2A">
            <w:pPr>
              <w:keepNext/>
              <w:spacing w:after="10" w:line="276" w:lineRule="auto"/>
              <w:jc w:val="both"/>
            </w:pPr>
            <w:r>
              <w:t>IEC 61643-11:2011, Low-voltage surge protective devices – Part 11: Surge protective devices connected to low-voltage power systems – Requirements and test methods</w:t>
            </w:r>
          </w:p>
        </w:tc>
      </w:tr>
      <w:tr w:rsidR="00C810EC" w14:paraId="6C0B171C" w14:textId="77777777" w:rsidTr="006D7032">
        <w:tc>
          <w:tcPr>
            <w:tcW w:w="4931" w:type="dxa"/>
          </w:tcPr>
          <w:p w14:paraId="2430A012" w14:textId="00828357" w:rsidR="00C810EC" w:rsidRDefault="00C810EC" w:rsidP="00737F2A">
            <w:pPr>
              <w:keepNext/>
              <w:spacing w:after="10" w:line="276" w:lineRule="auto"/>
              <w:jc w:val="both"/>
            </w:pPr>
            <w:r>
              <w:t>IEC 61643-22, Нам хүчдэлийн хэт хүчдэлээс хамгаалах төхөөрөмж – 22 дугаар хэсэг: Харилцаа холбоо ба дохиоллын сүлжээнд холбох хэт хүчдэлээс хамгаалах төхөөрөмж – Сонголт ба хэрэглээний зарчим</w:t>
            </w:r>
          </w:p>
        </w:tc>
        <w:tc>
          <w:tcPr>
            <w:tcW w:w="4419" w:type="dxa"/>
          </w:tcPr>
          <w:p w14:paraId="787999B8" w14:textId="29F53EF4" w:rsidR="00C810EC" w:rsidRDefault="00C810EC" w:rsidP="00737F2A">
            <w:pPr>
              <w:keepNext/>
              <w:spacing w:after="10" w:line="276" w:lineRule="auto"/>
              <w:jc w:val="both"/>
            </w:pPr>
            <w:r>
              <w:t>IEC 61643-22, Low-voltage surge protective devices – Part 22: Surge protective devices connected to telecommunications and signalling networks – Selection and application principles</w:t>
            </w:r>
          </w:p>
        </w:tc>
      </w:tr>
      <w:tr w:rsidR="00C810EC" w14:paraId="0B3FD0FA" w14:textId="77777777" w:rsidTr="006D7032">
        <w:tc>
          <w:tcPr>
            <w:tcW w:w="4931" w:type="dxa"/>
          </w:tcPr>
          <w:p w14:paraId="7AA02B03" w14:textId="2A40CDEE" w:rsidR="00C810EC" w:rsidRDefault="00C810EC" w:rsidP="00737F2A">
            <w:pPr>
              <w:keepNext/>
              <w:spacing w:after="10" w:line="276" w:lineRule="auto"/>
              <w:jc w:val="both"/>
            </w:pPr>
            <w:r>
              <w:t>IEC 62020-1:2020, Цахилгаан хэрэгсэл – Үлдэгдэл гүйдлийн хяналтын төхөөрөмж (RCM) – 1 дүгээр хэсэг: Ахуйн болон түүнтэй адилтгах зориулалтын RCM</w:t>
            </w:r>
          </w:p>
        </w:tc>
        <w:tc>
          <w:tcPr>
            <w:tcW w:w="4419" w:type="dxa"/>
          </w:tcPr>
          <w:p w14:paraId="6D9F16EF" w14:textId="1328E567" w:rsidR="00C810EC" w:rsidRDefault="00C810EC" w:rsidP="00737F2A">
            <w:pPr>
              <w:keepNext/>
              <w:spacing w:after="10" w:line="276" w:lineRule="auto"/>
              <w:jc w:val="both"/>
            </w:pPr>
            <w:r>
              <w:t>IEC 62020-1:2020, Electrical accessories – Residual current monitors (RCMs) – Part 1: RCMs for household and similar uses</w:t>
            </w:r>
          </w:p>
        </w:tc>
      </w:tr>
      <w:tr w:rsidR="00C810EC" w14:paraId="343BA223" w14:textId="77777777" w:rsidTr="006D7032">
        <w:tc>
          <w:tcPr>
            <w:tcW w:w="4931" w:type="dxa"/>
          </w:tcPr>
          <w:p w14:paraId="023D656D" w14:textId="6EC7FA7C" w:rsidR="00C810EC" w:rsidRDefault="00C810EC" w:rsidP="00737F2A">
            <w:pPr>
              <w:keepNext/>
              <w:spacing w:after="10" w:line="276" w:lineRule="auto"/>
              <w:jc w:val="both"/>
            </w:pPr>
            <w:r>
              <w:lastRenderedPageBreak/>
              <w:t>IEC 62305 (бүх хэсэг), Аянгын хамгаалалт</w:t>
            </w:r>
          </w:p>
        </w:tc>
        <w:tc>
          <w:tcPr>
            <w:tcW w:w="4419" w:type="dxa"/>
          </w:tcPr>
          <w:p w14:paraId="0868B6DB" w14:textId="08E15994" w:rsidR="00C810EC" w:rsidRDefault="00C810EC" w:rsidP="00737F2A">
            <w:pPr>
              <w:keepNext/>
              <w:spacing w:after="10" w:line="276" w:lineRule="auto"/>
              <w:jc w:val="both"/>
            </w:pPr>
            <w:r>
              <w:t>IEC 62305 (all parts), Protection against lightning</w:t>
            </w:r>
          </w:p>
        </w:tc>
      </w:tr>
      <w:tr w:rsidR="00C810EC" w14:paraId="78661BE1" w14:textId="77777777" w:rsidTr="006D7032">
        <w:tc>
          <w:tcPr>
            <w:tcW w:w="4931" w:type="dxa"/>
          </w:tcPr>
          <w:p w14:paraId="4080B1AE" w14:textId="004885AC" w:rsidR="00C810EC" w:rsidRDefault="00C810EC" w:rsidP="00737F2A">
            <w:pPr>
              <w:keepNext/>
              <w:spacing w:after="10" w:line="276" w:lineRule="auto"/>
              <w:jc w:val="both"/>
            </w:pPr>
            <w:r>
              <w:t>IEC 62305-1, Аянгын хамгаалалт – 1 дүгээр хэсэг: Ерөнхий зарчим</w:t>
            </w:r>
          </w:p>
        </w:tc>
        <w:tc>
          <w:tcPr>
            <w:tcW w:w="4419" w:type="dxa"/>
          </w:tcPr>
          <w:p w14:paraId="242D496A" w14:textId="793CBF91" w:rsidR="00C810EC" w:rsidRDefault="00C810EC" w:rsidP="00737F2A">
            <w:pPr>
              <w:keepNext/>
              <w:spacing w:after="10" w:line="276" w:lineRule="auto"/>
              <w:jc w:val="both"/>
            </w:pPr>
            <w:r>
              <w:t>IEC 62305-1, Protection against lightning – Part 1: General principles</w:t>
            </w:r>
          </w:p>
        </w:tc>
      </w:tr>
      <w:tr w:rsidR="00C810EC" w14:paraId="2568EFE7" w14:textId="77777777" w:rsidTr="006D7032">
        <w:tc>
          <w:tcPr>
            <w:tcW w:w="4931" w:type="dxa"/>
          </w:tcPr>
          <w:p w14:paraId="1087AAC2" w14:textId="45C829A3" w:rsidR="00C810EC" w:rsidRDefault="00C810EC" w:rsidP="00737F2A">
            <w:pPr>
              <w:keepNext/>
              <w:spacing w:after="10" w:line="276" w:lineRule="auto"/>
              <w:jc w:val="both"/>
            </w:pPr>
            <w:r>
              <w:t>IEC 62305-2:2010, Аянгын хамгаалалт – 2 дугаар хэсэг: Эрсдэлийн удирдлага</w:t>
            </w:r>
          </w:p>
        </w:tc>
        <w:tc>
          <w:tcPr>
            <w:tcW w:w="4419" w:type="dxa"/>
          </w:tcPr>
          <w:p w14:paraId="3FAE8674" w14:textId="2AF23F50" w:rsidR="00C810EC" w:rsidRDefault="00C810EC" w:rsidP="00737F2A">
            <w:pPr>
              <w:keepNext/>
              <w:spacing w:after="10" w:line="276" w:lineRule="auto"/>
              <w:jc w:val="both"/>
            </w:pPr>
            <w:r>
              <w:t>IEC 62305-2:2010, Protection against lightning – Part 2: Risk management</w:t>
            </w:r>
          </w:p>
        </w:tc>
      </w:tr>
      <w:tr w:rsidR="00C810EC" w14:paraId="261630EC" w14:textId="77777777" w:rsidTr="006D7032">
        <w:tc>
          <w:tcPr>
            <w:tcW w:w="4931" w:type="dxa"/>
          </w:tcPr>
          <w:p w14:paraId="26798BFD" w14:textId="3BE397D1" w:rsidR="00C810EC" w:rsidRDefault="00C810EC" w:rsidP="00737F2A">
            <w:pPr>
              <w:keepNext/>
              <w:spacing w:after="10" w:line="276" w:lineRule="auto"/>
              <w:jc w:val="both"/>
            </w:pPr>
            <w:r>
              <w:t>IEC 62305-4, Аянгын хамгаалалт – 4 дүгээр хэсэг: Барилга байгууламж доторх цахилгаан ба электрон</w:t>
            </w:r>
            <w:r w:rsidR="008E7F72">
              <w:t>ик</w:t>
            </w:r>
            <w:r>
              <w:t xml:space="preserve"> систем</w:t>
            </w:r>
          </w:p>
        </w:tc>
        <w:tc>
          <w:tcPr>
            <w:tcW w:w="4419" w:type="dxa"/>
          </w:tcPr>
          <w:p w14:paraId="1FFC1DF6" w14:textId="3B22B5CB" w:rsidR="00C810EC" w:rsidRDefault="00C810EC" w:rsidP="00737F2A">
            <w:pPr>
              <w:keepNext/>
              <w:spacing w:after="10" w:line="276" w:lineRule="auto"/>
              <w:jc w:val="both"/>
            </w:pPr>
            <w:r>
              <w:t>IEC 62305-4, Protection against lightning – Part 4: Electrical and electronic systems within structures</w:t>
            </w:r>
          </w:p>
        </w:tc>
      </w:tr>
      <w:tr w:rsidR="00C810EC" w14:paraId="1E9BC02F" w14:textId="77777777" w:rsidTr="006D7032">
        <w:tc>
          <w:tcPr>
            <w:tcW w:w="4931" w:type="dxa"/>
          </w:tcPr>
          <w:p w14:paraId="5EA50128" w14:textId="582892EE" w:rsidR="00C810EC" w:rsidRDefault="00C810EC" w:rsidP="00737F2A">
            <w:pPr>
              <w:keepNext/>
              <w:spacing w:after="10" w:line="276" w:lineRule="auto"/>
              <w:jc w:val="both"/>
            </w:pPr>
            <w:r>
              <w:t>EN 50310:2016, Барилга болон бусад бүтээцийн харилцаа холбооны холболтын сүлжээ</w:t>
            </w:r>
          </w:p>
        </w:tc>
        <w:tc>
          <w:tcPr>
            <w:tcW w:w="4419" w:type="dxa"/>
          </w:tcPr>
          <w:p w14:paraId="7B2A3E0F" w14:textId="279995B8" w:rsidR="00C810EC" w:rsidRDefault="00C810EC" w:rsidP="00737F2A">
            <w:pPr>
              <w:keepNext/>
              <w:spacing w:after="10" w:line="276" w:lineRule="auto"/>
              <w:jc w:val="both"/>
            </w:pPr>
            <w:r>
              <w:t>EN 50310:2016, Telecommunications bonding networks for buildings and other structures</w:t>
            </w:r>
          </w:p>
        </w:tc>
      </w:tr>
      <w:tr w:rsidR="00C810EC" w14:paraId="0FE71E08" w14:textId="77777777" w:rsidTr="006D7032">
        <w:tc>
          <w:tcPr>
            <w:tcW w:w="4931" w:type="dxa"/>
          </w:tcPr>
          <w:p w14:paraId="3F532F2E" w14:textId="17502773" w:rsidR="00C810EC" w:rsidRDefault="00AB28B5" w:rsidP="00737F2A">
            <w:pPr>
              <w:keepNext/>
              <w:spacing w:after="10" w:line="276" w:lineRule="auto"/>
              <w:jc w:val="both"/>
            </w:pPr>
            <w:r w:rsidRPr="00AB28B5">
              <w:t>EN 50288 (бүх хэсэг), Аналог болон тоон холбоо, удирдлагад ашиглах олон элемент бүхий металл кабель</w:t>
            </w:r>
          </w:p>
        </w:tc>
        <w:tc>
          <w:tcPr>
            <w:tcW w:w="4419" w:type="dxa"/>
          </w:tcPr>
          <w:p w14:paraId="7545C017" w14:textId="7F055BFA" w:rsidR="00C810EC" w:rsidRDefault="00C810EC" w:rsidP="00737F2A">
            <w:pPr>
              <w:keepNext/>
              <w:spacing w:after="10" w:line="276" w:lineRule="auto"/>
              <w:jc w:val="both"/>
            </w:pPr>
            <w:r>
              <w:t>EN 50288 (all parts), Multi-element metallic cables used in analogue and digital communication and control</w:t>
            </w:r>
          </w:p>
        </w:tc>
      </w:tr>
    </w:tbl>
    <w:p w14:paraId="460EB55D" w14:textId="77777777" w:rsidR="000170FD" w:rsidRDefault="000170FD" w:rsidP="00737F2A">
      <w:pPr>
        <w:spacing w:line="276" w:lineRule="auto"/>
        <w:sectPr w:rsidR="000170FD">
          <w:headerReference w:type="even" r:id="rId69"/>
          <w:headerReference w:type="default" r:id="rId70"/>
          <w:footerReference w:type="even" r:id="rId71"/>
          <w:footerReference w:type="default" r:id="rId72"/>
          <w:headerReference w:type="first" r:id="rId73"/>
          <w:footerReference w:type="first" r:id="rId74"/>
          <w:pgSz w:w="12240" w:h="15840"/>
          <w:pgMar w:top="1440" w:right="1440" w:bottom="1440" w:left="1440" w:header="720" w:footer="720" w:gutter="0"/>
          <w:cols w:space="720"/>
          <w:docGrid w:linePitch="360"/>
        </w:sectPr>
      </w:pPr>
    </w:p>
    <w:p w14:paraId="1528AC0D" w14:textId="5D40A095" w:rsidR="00AE6048" w:rsidRPr="00AE6048" w:rsidRDefault="00AE6048" w:rsidP="00912A57">
      <w:pPr>
        <w:spacing w:line="276" w:lineRule="auto"/>
        <w:rPr>
          <w:b/>
        </w:rPr>
      </w:pPr>
    </w:p>
    <w:sectPr w:rsidR="00AE6048" w:rsidRPr="00AE6048" w:rsidSect="00F362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4F277" w14:textId="77777777" w:rsidR="00A17868" w:rsidRDefault="00A17868" w:rsidP="007D0E04">
      <w:pPr>
        <w:spacing w:after="0" w:line="240" w:lineRule="auto"/>
      </w:pPr>
      <w:r>
        <w:separator/>
      </w:r>
    </w:p>
  </w:endnote>
  <w:endnote w:type="continuationSeparator" w:id="0">
    <w:p w14:paraId="69F20DC5" w14:textId="77777777" w:rsidR="00A17868" w:rsidRDefault="00A17868" w:rsidP="007D0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CC84" w14:textId="77777777" w:rsidR="00CC604D" w:rsidRDefault="00CC60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04404"/>
      <w:docPartObj>
        <w:docPartGallery w:val="Page Numbers (Bottom of Page)"/>
        <w:docPartUnique/>
      </w:docPartObj>
    </w:sdtPr>
    <w:sdtEndPr>
      <w:rPr>
        <w:noProof/>
      </w:rPr>
    </w:sdtEndPr>
    <w:sdtContent>
      <w:p w14:paraId="2891E8E5" w14:textId="77777777" w:rsidR="009A4436" w:rsidRDefault="009A4436">
        <w:pPr>
          <w:pStyle w:val="Footer"/>
          <w:jc w:val="right"/>
        </w:pPr>
        <w:r>
          <w:fldChar w:fldCharType="begin"/>
        </w:r>
        <w:r>
          <w:instrText xml:space="preserve"> PAGE   \* MERGEFORMAT </w:instrText>
        </w:r>
        <w:r>
          <w:fldChar w:fldCharType="separate"/>
        </w:r>
        <w:r w:rsidR="00A00008">
          <w:rPr>
            <w:noProof/>
          </w:rPr>
          <w:t>13</w:t>
        </w:r>
        <w:r>
          <w:rPr>
            <w:noProof/>
          </w:rPr>
          <w:fldChar w:fldCharType="end"/>
        </w:r>
      </w:p>
    </w:sdtContent>
  </w:sdt>
  <w:p w14:paraId="00A0743C" w14:textId="77777777" w:rsidR="009A4436" w:rsidRDefault="009A44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E24E" w14:textId="77777777" w:rsidR="00CC604D" w:rsidRDefault="00CC6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F96B4" w14:textId="77777777" w:rsidR="00A17868" w:rsidRDefault="00A17868" w:rsidP="007D0E04">
      <w:pPr>
        <w:spacing w:after="0" w:line="240" w:lineRule="auto"/>
      </w:pPr>
      <w:r>
        <w:separator/>
      </w:r>
    </w:p>
  </w:footnote>
  <w:footnote w:type="continuationSeparator" w:id="0">
    <w:p w14:paraId="0F4F0287" w14:textId="77777777" w:rsidR="00A17868" w:rsidRDefault="00A17868" w:rsidP="007D0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541B" w14:textId="77777777" w:rsidR="00CC604D" w:rsidRDefault="00CC6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3777" w14:textId="58B2DEC7" w:rsidR="00CC604D" w:rsidRPr="007D0E04" w:rsidRDefault="009A4436">
    <w:pPr>
      <w:pStyle w:val="Header"/>
      <w:rPr>
        <w:b/>
      </w:rPr>
    </w:pPr>
    <w:r w:rsidRPr="007D0E04">
      <w:rPr>
        <w:b/>
      </w:rPr>
      <w:t>MNS IEC 60</w:t>
    </w:r>
    <w:r w:rsidR="00CC604D">
      <w:rPr>
        <w:b/>
      </w:rPr>
      <w:t>364</w:t>
    </w:r>
    <w:r w:rsidR="000F04BC">
      <w:rPr>
        <w:b/>
      </w:rPr>
      <w:t>-4-44</w:t>
    </w:r>
    <w:r>
      <w:rPr>
        <w:b/>
      </w:rPr>
      <w:t>:202</w:t>
    </w:r>
    <w:r w:rsidR="0070508A">
      <w:rPr>
        <w:b/>
      </w:rPr>
      <w:t>x</w:t>
    </w:r>
  </w:p>
  <w:p w14:paraId="32569857" w14:textId="77777777" w:rsidR="009A4436" w:rsidRDefault="009A44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47F9" w14:textId="77777777" w:rsidR="00CC604D" w:rsidRDefault="00CC6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835"/>
    <w:multiLevelType w:val="hybridMultilevel"/>
    <w:tmpl w:val="423688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C6D7C"/>
    <w:multiLevelType w:val="multilevel"/>
    <w:tmpl w:val="ECD07FF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4E3015"/>
    <w:multiLevelType w:val="hybridMultilevel"/>
    <w:tmpl w:val="3B22DD64"/>
    <w:lvl w:ilvl="0" w:tplc="A1C0B842">
      <w:start w:val="85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F42EC"/>
    <w:multiLevelType w:val="hybridMultilevel"/>
    <w:tmpl w:val="98E40284"/>
    <w:lvl w:ilvl="0" w:tplc="04500001">
      <w:start w:val="1"/>
      <w:numFmt w:val="bullet"/>
      <w:lvlText w:val=""/>
      <w:lvlJc w:val="left"/>
      <w:pPr>
        <w:ind w:left="760" w:hanging="360"/>
      </w:pPr>
      <w:rPr>
        <w:rFonts w:ascii="Symbol" w:hAnsi="Symbol" w:hint="default"/>
      </w:rPr>
    </w:lvl>
    <w:lvl w:ilvl="1" w:tplc="04500003" w:tentative="1">
      <w:start w:val="1"/>
      <w:numFmt w:val="bullet"/>
      <w:lvlText w:val="o"/>
      <w:lvlJc w:val="left"/>
      <w:pPr>
        <w:ind w:left="1480" w:hanging="360"/>
      </w:pPr>
      <w:rPr>
        <w:rFonts w:ascii="Courier New" w:hAnsi="Courier New" w:cs="Courier New" w:hint="default"/>
      </w:rPr>
    </w:lvl>
    <w:lvl w:ilvl="2" w:tplc="04500005" w:tentative="1">
      <w:start w:val="1"/>
      <w:numFmt w:val="bullet"/>
      <w:lvlText w:val=""/>
      <w:lvlJc w:val="left"/>
      <w:pPr>
        <w:ind w:left="2200" w:hanging="360"/>
      </w:pPr>
      <w:rPr>
        <w:rFonts w:ascii="Wingdings" w:hAnsi="Wingdings" w:hint="default"/>
      </w:rPr>
    </w:lvl>
    <w:lvl w:ilvl="3" w:tplc="04500001" w:tentative="1">
      <w:start w:val="1"/>
      <w:numFmt w:val="bullet"/>
      <w:lvlText w:val=""/>
      <w:lvlJc w:val="left"/>
      <w:pPr>
        <w:ind w:left="2920" w:hanging="360"/>
      </w:pPr>
      <w:rPr>
        <w:rFonts w:ascii="Symbol" w:hAnsi="Symbol" w:hint="default"/>
      </w:rPr>
    </w:lvl>
    <w:lvl w:ilvl="4" w:tplc="04500003" w:tentative="1">
      <w:start w:val="1"/>
      <w:numFmt w:val="bullet"/>
      <w:lvlText w:val="o"/>
      <w:lvlJc w:val="left"/>
      <w:pPr>
        <w:ind w:left="3640" w:hanging="360"/>
      </w:pPr>
      <w:rPr>
        <w:rFonts w:ascii="Courier New" w:hAnsi="Courier New" w:cs="Courier New" w:hint="default"/>
      </w:rPr>
    </w:lvl>
    <w:lvl w:ilvl="5" w:tplc="04500005" w:tentative="1">
      <w:start w:val="1"/>
      <w:numFmt w:val="bullet"/>
      <w:lvlText w:val=""/>
      <w:lvlJc w:val="left"/>
      <w:pPr>
        <w:ind w:left="4360" w:hanging="360"/>
      </w:pPr>
      <w:rPr>
        <w:rFonts w:ascii="Wingdings" w:hAnsi="Wingdings" w:hint="default"/>
      </w:rPr>
    </w:lvl>
    <w:lvl w:ilvl="6" w:tplc="04500001" w:tentative="1">
      <w:start w:val="1"/>
      <w:numFmt w:val="bullet"/>
      <w:lvlText w:val=""/>
      <w:lvlJc w:val="left"/>
      <w:pPr>
        <w:ind w:left="5080" w:hanging="360"/>
      </w:pPr>
      <w:rPr>
        <w:rFonts w:ascii="Symbol" w:hAnsi="Symbol" w:hint="default"/>
      </w:rPr>
    </w:lvl>
    <w:lvl w:ilvl="7" w:tplc="04500003" w:tentative="1">
      <w:start w:val="1"/>
      <w:numFmt w:val="bullet"/>
      <w:lvlText w:val="o"/>
      <w:lvlJc w:val="left"/>
      <w:pPr>
        <w:ind w:left="5800" w:hanging="360"/>
      </w:pPr>
      <w:rPr>
        <w:rFonts w:ascii="Courier New" w:hAnsi="Courier New" w:cs="Courier New" w:hint="default"/>
      </w:rPr>
    </w:lvl>
    <w:lvl w:ilvl="8" w:tplc="04500005" w:tentative="1">
      <w:start w:val="1"/>
      <w:numFmt w:val="bullet"/>
      <w:lvlText w:val=""/>
      <w:lvlJc w:val="left"/>
      <w:pPr>
        <w:ind w:left="6520" w:hanging="360"/>
      </w:pPr>
      <w:rPr>
        <w:rFonts w:ascii="Wingdings" w:hAnsi="Wingdings" w:hint="default"/>
      </w:rPr>
    </w:lvl>
  </w:abstractNum>
  <w:abstractNum w:abstractNumId="4" w15:restartNumberingAfterBreak="0">
    <w:nsid w:val="2EFB1C57"/>
    <w:multiLevelType w:val="hybridMultilevel"/>
    <w:tmpl w:val="CE24F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3515BA"/>
    <w:multiLevelType w:val="hybridMultilevel"/>
    <w:tmpl w:val="7D08285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602752"/>
    <w:multiLevelType w:val="hybridMultilevel"/>
    <w:tmpl w:val="5962A1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C374D8"/>
    <w:multiLevelType w:val="hybridMultilevel"/>
    <w:tmpl w:val="9DD474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0C303D"/>
    <w:multiLevelType w:val="hybridMultilevel"/>
    <w:tmpl w:val="9DD474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9D39FC"/>
    <w:multiLevelType w:val="hybridMultilevel"/>
    <w:tmpl w:val="CB6811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635BC0"/>
    <w:multiLevelType w:val="hybridMultilevel"/>
    <w:tmpl w:val="1AC0A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7561903">
    <w:abstractNumId w:val="9"/>
  </w:num>
  <w:num w:numId="2" w16cid:durableId="423308163">
    <w:abstractNumId w:val="3"/>
  </w:num>
  <w:num w:numId="3" w16cid:durableId="1370378330">
    <w:abstractNumId w:val="0"/>
  </w:num>
  <w:num w:numId="4" w16cid:durableId="800805079">
    <w:abstractNumId w:val="1"/>
  </w:num>
  <w:num w:numId="5" w16cid:durableId="33773137">
    <w:abstractNumId w:val="5"/>
  </w:num>
  <w:num w:numId="6" w16cid:durableId="921526743">
    <w:abstractNumId w:val="4"/>
  </w:num>
  <w:num w:numId="7" w16cid:durableId="1001472160">
    <w:abstractNumId w:val="10"/>
  </w:num>
  <w:num w:numId="8" w16cid:durableId="1199049126">
    <w:abstractNumId w:val="2"/>
  </w:num>
  <w:num w:numId="9" w16cid:durableId="496573496">
    <w:abstractNumId w:val="6"/>
  </w:num>
  <w:num w:numId="10" w16cid:durableId="1195265545">
    <w:abstractNumId w:val="8"/>
  </w:num>
  <w:num w:numId="11" w16cid:durableId="1446658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1B8"/>
    <w:rsid w:val="00000E1B"/>
    <w:rsid w:val="0000159D"/>
    <w:rsid w:val="00001AF5"/>
    <w:rsid w:val="00005278"/>
    <w:rsid w:val="00005D60"/>
    <w:rsid w:val="000063D0"/>
    <w:rsid w:val="00007A3E"/>
    <w:rsid w:val="00010800"/>
    <w:rsid w:val="00011710"/>
    <w:rsid w:val="000119F0"/>
    <w:rsid w:val="000135D7"/>
    <w:rsid w:val="0001376F"/>
    <w:rsid w:val="00013821"/>
    <w:rsid w:val="00015AC9"/>
    <w:rsid w:val="000170FD"/>
    <w:rsid w:val="00020368"/>
    <w:rsid w:val="0002127B"/>
    <w:rsid w:val="0002196B"/>
    <w:rsid w:val="0002230F"/>
    <w:rsid w:val="0002387E"/>
    <w:rsid w:val="00024F26"/>
    <w:rsid w:val="000260FB"/>
    <w:rsid w:val="00026157"/>
    <w:rsid w:val="00026289"/>
    <w:rsid w:val="00026B68"/>
    <w:rsid w:val="00027D08"/>
    <w:rsid w:val="000309D4"/>
    <w:rsid w:val="0003115E"/>
    <w:rsid w:val="00031A1A"/>
    <w:rsid w:val="0003473B"/>
    <w:rsid w:val="00034A21"/>
    <w:rsid w:val="00036E80"/>
    <w:rsid w:val="000379E8"/>
    <w:rsid w:val="000409D6"/>
    <w:rsid w:val="000424F0"/>
    <w:rsid w:val="00043407"/>
    <w:rsid w:val="00044932"/>
    <w:rsid w:val="00046A96"/>
    <w:rsid w:val="00046C5D"/>
    <w:rsid w:val="000475E9"/>
    <w:rsid w:val="00054037"/>
    <w:rsid w:val="000570E0"/>
    <w:rsid w:val="00061187"/>
    <w:rsid w:val="000623AD"/>
    <w:rsid w:val="00062540"/>
    <w:rsid w:val="00062BE6"/>
    <w:rsid w:val="00063084"/>
    <w:rsid w:val="00063E16"/>
    <w:rsid w:val="000641E8"/>
    <w:rsid w:val="0006487D"/>
    <w:rsid w:val="00066EA4"/>
    <w:rsid w:val="000719C7"/>
    <w:rsid w:val="00072913"/>
    <w:rsid w:val="00072F8A"/>
    <w:rsid w:val="00074445"/>
    <w:rsid w:val="00074602"/>
    <w:rsid w:val="000761C7"/>
    <w:rsid w:val="0007688C"/>
    <w:rsid w:val="00080371"/>
    <w:rsid w:val="00080CDE"/>
    <w:rsid w:val="00081B69"/>
    <w:rsid w:val="00082638"/>
    <w:rsid w:val="00082A7A"/>
    <w:rsid w:val="0008372E"/>
    <w:rsid w:val="00083825"/>
    <w:rsid w:val="00084A28"/>
    <w:rsid w:val="00084D89"/>
    <w:rsid w:val="000856A9"/>
    <w:rsid w:val="000856C2"/>
    <w:rsid w:val="00086736"/>
    <w:rsid w:val="00090979"/>
    <w:rsid w:val="00091CFD"/>
    <w:rsid w:val="00093298"/>
    <w:rsid w:val="0009344B"/>
    <w:rsid w:val="000937D4"/>
    <w:rsid w:val="00094637"/>
    <w:rsid w:val="0009552E"/>
    <w:rsid w:val="000A0A21"/>
    <w:rsid w:val="000A1BBD"/>
    <w:rsid w:val="000A251E"/>
    <w:rsid w:val="000A37A0"/>
    <w:rsid w:val="000A402B"/>
    <w:rsid w:val="000A4236"/>
    <w:rsid w:val="000A5234"/>
    <w:rsid w:val="000B0406"/>
    <w:rsid w:val="000B218B"/>
    <w:rsid w:val="000B3B4E"/>
    <w:rsid w:val="000B42AE"/>
    <w:rsid w:val="000B63EC"/>
    <w:rsid w:val="000B7DC4"/>
    <w:rsid w:val="000C02CF"/>
    <w:rsid w:val="000C06F9"/>
    <w:rsid w:val="000C0DDE"/>
    <w:rsid w:val="000C38EB"/>
    <w:rsid w:val="000C3A43"/>
    <w:rsid w:val="000C3AA2"/>
    <w:rsid w:val="000C4ECF"/>
    <w:rsid w:val="000C4F36"/>
    <w:rsid w:val="000C5112"/>
    <w:rsid w:val="000D1515"/>
    <w:rsid w:val="000D15B5"/>
    <w:rsid w:val="000D24B5"/>
    <w:rsid w:val="000D2CFB"/>
    <w:rsid w:val="000D3931"/>
    <w:rsid w:val="000D42D0"/>
    <w:rsid w:val="000D44B5"/>
    <w:rsid w:val="000D4935"/>
    <w:rsid w:val="000D4CAC"/>
    <w:rsid w:val="000D5118"/>
    <w:rsid w:val="000D5C0B"/>
    <w:rsid w:val="000D79D6"/>
    <w:rsid w:val="000E0273"/>
    <w:rsid w:val="000E3119"/>
    <w:rsid w:val="000E4309"/>
    <w:rsid w:val="000E45C6"/>
    <w:rsid w:val="000E58D2"/>
    <w:rsid w:val="000E63E6"/>
    <w:rsid w:val="000F04BC"/>
    <w:rsid w:val="000F2958"/>
    <w:rsid w:val="000F3A85"/>
    <w:rsid w:val="000F48FE"/>
    <w:rsid w:val="000F579D"/>
    <w:rsid w:val="000F589B"/>
    <w:rsid w:val="000F58A8"/>
    <w:rsid w:val="000F5A01"/>
    <w:rsid w:val="000F5BEA"/>
    <w:rsid w:val="000F60B6"/>
    <w:rsid w:val="000F61BE"/>
    <w:rsid w:val="000F6508"/>
    <w:rsid w:val="000F65E4"/>
    <w:rsid w:val="000F6A31"/>
    <w:rsid w:val="000F70C6"/>
    <w:rsid w:val="000F762B"/>
    <w:rsid w:val="000F7AF6"/>
    <w:rsid w:val="0010097B"/>
    <w:rsid w:val="00101F00"/>
    <w:rsid w:val="00102C39"/>
    <w:rsid w:val="00105407"/>
    <w:rsid w:val="00105CF0"/>
    <w:rsid w:val="00107146"/>
    <w:rsid w:val="001074BB"/>
    <w:rsid w:val="0011098D"/>
    <w:rsid w:val="00114309"/>
    <w:rsid w:val="001155CB"/>
    <w:rsid w:val="00120012"/>
    <w:rsid w:val="0012043B"/>
    <w:rsid w:val="00120BA6"/>
    <w:rsid w:val="00122A6F"/>
    <w:rsid w:val="00122C2E"/>
    <w:rsid w:val="001235FB"/>
    <w:rsid w:val="0012612C"/>
    <w:rsid w:val="0012797B"/>
    <w:rsid w:val="001308DA"/>
    <w:rsid w:val="00130C79"/>
    <w:rsid w:val="00131650"/>
    <w:rsid w:val="00133BFE"/>
    <w:rsid w:val="00134643"/>
    <w:rsid w:val="00135C87"/>
    <w:rsid w:val="0013615E"/>
    <w:rsid w:val="00136260"/>
    <w:rsid w:val="00136D03"/>
    <w:rsid w:val="00137FE2"/>
    <w:rsid w:val="00141B73"/>
    <w:rsid w:val="00142CC3"/>
    <w:rsid w:val="00143A95"/>
    <w:rsid w:val="001440A3"/>
    <w:rsid w:val="00146059"/>
    <w:rsid w:val="00147220"/>
    <w:rsid w:val="00147D41"/>
    <w:rsid w:val="00151421"/>
    <w:rsid w:val="001515D4"/>
    <w:rsid w:val="00152660"/>
    <w:rsid w:val="0015335E"/>
    <w:rsid w:val="00153647"/>
    <w:rsid w:val="00155200"/>
    <w:rsid w:val="00155ED8"/>
    <w:rsid w:val="00156AA5"/>
    <w:rsid w:val="00156D03"/>
    <w:rsid w:val="00157E59"/>
    <w:rsid w:val="00157EC1"/>
    <w:rsid w:val="001615A2"/>
    <w:rsid w:val="00164E8B"/>
    <w:rsid w:val="00165AEA"/>
    <w:rsid w:val="001666F8"/>
    <w:rsid w:val="00171700"/>
    <w:rsid w:val="0017193D"/>
    <w:rsid w:val="00172918"/>
    <w:rsid w:val="001737B8"/>
    <w:rsid w:val="00176296"/>
    <w:rsid w:val="001772C2"/>
    <w:rsid w:val="001779CC"/>
    <w:rsid w:val="00180B0D"/>
    <w:rsid w:val="00180C63"/>
    <w:rsid w:val="00181023"/>
    <w:rsid w:val="00183858"/>
    <w:rsid w:val="00184BB4"/>
    <w:rsid w:val="0018589F"/>
    <w:rsid w:val="00186288"/>
    <w:rsid w:val="001869DB"/>
    <w:rsid w:val="001870C1"/>
    <w:rsid w:val="001877A5"/>
    <w:rsid w:val="00187BCD"/>
    <w:rsid w:val="001915FA"/>
    <w:rsid w:val="001922F0"/>
    <w:rsid w:val="0019337B"/>
    <w:rsid w:val="00193BF3"/>
    <w:rsid w:val="001943A3"/>
    <w:rsid w:val="00194DB0"/>
    <w:rsid w:val="0019640E"/>
    <w:rsid w:val="001968CA"/>
    <w:rsid w:val="001971C9"/>
    <w:rsid w:val="001976A1"/>
    <w:rsid w:val="00197AFB"/>
    <w:rsid w:val="001A0304"/>
    <w:rsid w:val="001A06AB"/>
    <w:rsid w:val="001A0C75"/>
    <w:rsid w:val="001A5FAF"/>
    <w:rsid w:val="001A63E7"/>
    <w:rsid w:val="001A7F43"/>
    <w:rsid w:val="001B1642"/>
    <w:rsid w:val="001B19A5"/>
    <w:rsid w:val="001B2130"/>
    <w:rsid w:val="001B453C"/>
    <w:rsid w:val="001B72D5"/>
    <w:rsid w:val="001C04CC"/>
    <w:rsid w:val="001C0EF6"/>
    <w:rsid w:val="001C202E"/>
    <w:rsid w:val="001C40A4"/>
    <w:rsid w:val="001C4321"/>
    <w:rsid w:val="001C4E41"/>
    <w:rsid w:val="001C5012"/>
    <w:rsid w:val="001C79EF"/>
    <w:rsid w:val="001D0D41"/>
    <w:rsid w:val="001D1679"/>
    <w:rsid w:val="001D20B3"/>
    <w:rsid w:val="001D2884"/>
    <w:rsid w:val="001D3C8D"/>
    <w:rsid w:val="001D612D"/>
    <w:rsid w:val="001E024A"/>
    <w:rsid w:val="001E08C9"/>
    <w:rsid w:val="001E0AD8"/>
    <w:rsid w:val="001E1B4F"/>
    <w:rsid w:val="001E2D54"/>
    <w:rsid w:val="001E56E2"/>
    <w:rsid w:val="001E57E9"/>
    <w:rsid w:val="001E749B"/>
    <w:rsid w:val="001F122D"/>
    <w:rsid w:val="001F1508"/>
    <w:rsid w:val="001F189A"/>
    <w:rsid w:val="001F194F"/>
    <w:rsid w:val="001F27E6"/>
    <w:rsid w:val="001F46A5"/>
    <w:rsid w:val="001F713F"/>
    <w:rsid w:val="0020033D"/>
    <w:rsid w:val="00204736"/>
    <w:rsid w:val="00205D58"/>
    <w:rsid w:val="00207352"/>
    <w:rsid w:val="00207C2A"/>
    <w:rsid w:val="0021064D"/>
    <w:rsid w:val="002115FA"/>
    <w:rsid w:val="00212B59"/>
    <w:rsid w:val="00213323"/>
    <w:rsid w:val="002146CE"/>
    <w:rsid w:val="00214E2D"/>
    <w:rsid w:val="002153A2"/>
    <w:rsid w:val="00215CBF"/>
    <w:rsid w:val="00216EC3"/>
    <w:rsid w:val="002172FE"/>
    <w:rsid w:val="0022072E"/>
    <w:rsid w:val="00221EBB"/>
    <w:rsid w:val="0022271A"/>
    <w:rsid w:val="00223AAC"/>
    <w:rsid w:val="00224B84"/>
    <w:rsid w:val="002250A8"/>
    <w:rsid w:val="0022578E"/>
    <w:rsid w:val="00225A0D"/>
    <w:rsid w:val="00225AA1"/>
    <w:rsid w:val="00227588"/>
    <w:rsid w:val="0023019D"/>
    <w:rsid w:val="00230B87"/>
    <w:rsid w:val="00230D9A"/>
    <w:rsid w:val="00233448"/>
    <w:rsid w:val="0023502C"/>
    <w:rsid w:val="00236A01"/>
    <w:rsid w:val="00241770"/>
    <w:rsid w:val="00241A7F"/>
    <w:rsid w:val="0024414A"/>
    <w:rsid w:val="00244C26"/>
    <w:rsid w:val="0024577A"/>
    <w:rsid w:val="00246002"/>
    <w:rsid w:val="002505CD"/>
    <w:rsid w:val="00250E78"/>
    <w:rsid w:val="002519FF"/>
    <w:rsid w:val="002526C1"/>
    <w:rsid w:val="002529F9"/>
    <w:rsid w:val="00252A18"/>
    <w:rsid w:val="002539F4"/>
    <w:rsid w:val="00253BEE"/>
    <w:rsid w:val="0025648D"/>
    <w:rsid w:val="00256FCA"/>
    <w:rsid w:val="002571B4"/>
    <w:rsid w:val="002572CD"/>
    <w:rsid w:val="00257CF4"/>
    <w:rsid w:val="002602F7"/>
    <w:rsid w:val="002615CA"/>
    <w:rsid w:val="002617A0"/>
    <w:rsid w:val="00261D8C"/>
    <w:rsid w:val="00261DAF"/>
    <w:rsid w:val="002621A6"/>
    <w:rsid w:val="00262243"/>
    <w:rsid w:val="002629E0"/>
    <w:rsid w:val="00264536"/>
    <w:rsid w:val="002648C3"/>
    <w:rsid w:val="00264FFB"/>
    <w:rsid w:val="002656FA"/>
    <w:rsid w:val="0026585E"/>
    <w:rsid w:val="002660D7"/>
    <w:rsid w:val="002662D0"/>
    <w:rsid w:val="00266442"/>
    <w:rsid w:val="0026786D"/>
    <w:rsid w:val="00270466"/>
    <w:rsid w:val="0027141C"/>
    <w:rsid w:val="00271DA5"/>
    <w:rsid w:val="00271F42"/>
    <w:rsid w:val="00272E30"/>
    <w:rsid w:val="002732C8"/>
    <w:rsid w:val="0027330E"/>
    <w:rsid w:val="00273E2C"/>
    <w:rsid w:val="00273EC9"/>
    <w:rsid w:val="00274EC7"/>
    <w:rsid w:val="00275230"/>
    <w:rsid w:val="0027599D"/>
    <w:rsid w:val="00276359"/>
    <w:rsid w:val="002764FB"/>
    <w:rsid w:val="00276745"/>
    <w:rsid w:val="00276886"/>
    <w:rsid w:val="00276F89"/>
    <w:rsid w:val="00277A7C"/>
    <w:rsid w:val="00277F79"/>
    <w:rsid w:val="00280860"/>
    <w:rsid w:val="002835A0"/>
    <w:rsid w:val="00284ECD"/>
    <w:rsid w:val="00286581"/>
    <w:rsid w:val="00287C7C"/>
    <w:rsid w:val="00287F78"/>
    <w:rsid w:val="00290395"/>
    <w:rsid w:val="00295617"/>
    <w:rsid w:val="0029716F"/>
    <w:rsid w:val="002A005C"/>
    <w:rsid w:val="002A08B9"/>
    <w:rsid w:val="002A149D"/>
    <w:rsid w:val="002A1548"/>
    <w:rsid w:val="002A26A1"/>
    <w:rsid w:val="002A312C"/>
    <w:rsid w:val="002A510D"/>
    <w:rsid w:val="002A6DB1"/>
    <w:rsid w:val="002A72A3"/>
    <w:rsid w:val="002A7845"/>
    <w:rsid w:val="002B0206"/>
    <w:rsid w:val="002B05E9"/>
    <w:rsid w:val="002B0864"/>
    <w:rsid w:val="002B0B0D"/>
    <w:rsid w:val="002B217C"/>
    <w:rsid w:val="002B39BF"/>
    <w:rsid w:val="002B42CB"/>
    <w:rsid w:val="002B4371"/>
    <w:rsid w:val="002B5A5D"/>
    <w:rsid w:val="002B5DE8"/>
    <w:rsid w:val="002B6849"/>
    <w:rsid w:val="002B6F38"/>
    <w:rsid w:val="002B720C"/>
    <w:rsid w:val="002B7517"/>
    <w:rsid w:val="002C04D0"/>
    <w:rsid w:val="002C1438"/>
    <w:rsid w:val="002C1AD0"/>
    <w:rsid w:val="002C1D40"/>
    <w:rsid w:val="002C3B6A"/>
    <w:rsid w:val="002C4118"/>
    <w:rsid w:val="002C4FAD"/>
    <w:rsid w:val="002C6032"/>
    <w:rsid w:val="002C61B7"/>
    <w:rsid w:val="002C779D"/>
    <w:rsid w:val="002D0D0A"/>
    <w:rsid w:val="002D13DD"/>
    <w:rsid w:val="002D6C88"/>
    <w:rsid w:val="002D71A5"/>
    <w:rsid w:val="002E0F72"/>
    <w:rsid w:val="002E1815"/>
    <w:rsid w:val="002E2381"/>
    <w:rsid w:val="002E2C7D"/>
    <w:rsid w:val="002E3CC5"/>
    <w:rsid w:val="002E426A"/>
    <w:rsid w:val="002E4271"/>
    <w:rsid w:val="002E6D0E"/>
    <w:rsid w:val="002E70EA"/>
    <w:rsid w:val="002F087A"/>
    <w:rsid w:val="002F15F9"/>
    <w:rsid w:val="002F47D4"/>
    <w:rsid w:val="002F6813"/>
    <w:rsid w:val="00300DAA"/>
    <w:rsid w:val="00301C33"/>
    <w:rsid w:val="003021C6"/>
    <w:rsid w:val="00302ACD"/>
    <w:rsid w:val="003030C0"/>
    <w:rsid w:val="003042AA"/>
    <w:rsid w:val="00305AA7"/>
    <w:rsid w:val="00305D4A"/>
    <w:rsid w:val="00305E85"/>
    <w:rsid w:val="0030624C"/>
    <w:rsid w:val="00306963"/>
    <w:rsid w:val="003071B5"/>
    <w:rsid w:val="0031000A"/>
    <w:rsid w:val="00310192"/>
    <w:rsid w:val="0031035B"/>
    <w:rsid w:val="003104CD"/>
    <w:rsid w:val="00311A88"/>
    <w:rsid w:val="00312163"/>
    <w:rsid w:val="0031597F"/>
    <w:rsid w:val="00316164"/>
    <w:rsid w:val="0031714E"/>
    <w:rsid w:val="003205F5"/>
    <w:rsid w:val="003208AA"/>
    <w:rsid w:val="00323458"/>
    <w:rsid w:val="003257E5"/>
    <w:rsid w:val="00327C66"/>
    <w:rsid w:val="00327ED2"/>
    <w:rsid w:val="0033279E"/>
    <w:rsid w:val="00332EFB"/>
    <w:rsid w:val="0033394D"/>
    <w:rsid w:val="0033547D"/>
    <w:rsid w:val="00335FAC"/>
    <w:rsid w:val="00336568"/>
    <w:rsid w:val="00336FE9"/>
    <w:rsid w:val="00337359"/>
    <w:rsid w:val="003374D9"/>
    <w:rsid w:val="003413DB"/>
    <w:rsid w:val="00342F98"/>
    <w:rsid w:val="00344025"/>
    <w:rsid w:val="003441D2"/>
    <w:rsid w:val="00347883"/>
    <w:rsid w:val="0035043A"/>
    <w:rsid w:val="00350600"/>
    <w:rsid w:val="003511B7"/>
    <w:rsid w:val="0035229A"/>
    <w:rsid w:val="00352A99"/>
    <w:rsid w:val="00354428"/>
    <w:rsid w:val="003560A6"/>
    <w:rsid w:val="003561EE"/>
    <w:rsid w:val="00356592"/>
    <w:rsid w:val="00364D2A"/>
    <w:rsid w:val="00365730"/>
    <w:rsid w:val="00365734"/>
    <w:rsid w:val="00366347"/>
    <w:rsid w:val="003667B6"/>
    <w:rsid w:val="00366AEE"/>
    <w:rsid w:val="003679FE"/>
    <w:rsid w:val="00371418"/>
    <w:rsid w:val="0037492A"/>
    <w:rsid w:val="00376649"/>
    <w:rsid w:val="0037706E"/>
    <w:rsid w:val="003770C5"/>
    <w:rsid w:val="00377D02"/>
    <w:rsid w:val="00377FC3"/>
    <w:rsid w:val="00380CE0"/>
    <w:rsid w:val="00381595"/>
    <w:rsid w:val="003818FB"/>
    <w:rsid w:val="0038192E"/>
    <w:rsid w:val="00381EA4"/>
    <w:rsid w:val="00382938"/>
    <w:rsid w:val="00383581"/>
    <w:rsid w:val="003835D0"/>
    <w:rsid w:val="00391121"/>
    <w:rsid w:val="00391921"/>
    <w:rsid w:val="00393B93"/>
    <w:rsid w:val="00395766"/>
    <w:rsid w:val="003965FD"/>
    <w:rsid w:val="003966A6"/>
    <w:rsid w:val="00396B63"/>
    <w:rsid w:val="00397270"/>
    <w:rsid w:val="003972AE"/>
    <w:rsid w:val="003A048C"/>
    <w:rsid w:val="003A2CFF"/>
    <w:rsid w:val="003A36D4"/>
    <w:rsid w:val="003A3910"/>
    <w:rsid w:val="003A4D66"/>
    <w:rsid w:val="003A67B5"/>
    <w:rsid w:val="003A6E3B"/>
    <w:rsid w:val="003A7056"/>
    <w:rsid w:val="003B1916"/>
    <w:rsid w:val="003B24E9"/>
    <w:rsid w:val="003B296E"/>
    <w:rsid w:val="003B4149"/>
    <w:rsid w:val="003B5EDC"/>
    <w:rsid w:val="003B708E"/>
    <w:rsid w:val="003C0E5D"/>
    <w:rsid w:val="003C1F63"/>
    <w:rsid w:val="003C2D88"/>
    <w:rsid w:val="003C5357"/>
    <w:rsid w:val="003C6051"/>
    <w:rsid w:val="003C62B3"/>
    <w:rsid w:val="003C6A62"/>
    <w:rsid w:val="003D0E16"/>
    <w:rsid w:val="003D1E89"/>
    <w:rsid w:val="003D2308"/>
    <w:rsid w:val="003D309A"/>
    <w:rsid w:val="003D349D"/>
    <w:rsid w:val="003D385B"/>
    <w:rsid w:val="003D5F47"/>
    <w:rsid w:val="003E01F1"/>
    <w:rsid w:val="003E18D3"/>
    <w:rsid w:val="003E208F"/>
    <w:rsid w:val="003E2C28"/>
    <w:rsid w:val="003E2D56"/>
    <w:rsid w:val="003E44E5"/>
    <w:rsid w:val="003E4EFF"/>
    <w:rsid w:val="003E51C9"/>
    <w:rsid w:val="003E6E54"/>
    <w:rsid w:val="003F1637"/>
    <w:rsid w:val="003F3BFC"/>
    <w:rsid w:val="003F4AE8"/>
    <w:rsid w:val="003F4B02"/>
    <w:rsid w:val="003F4E3F"/>
    <w:rsid w:val="003F5E70"/>
    <w:rsid w:val="003F63BC"/>
    <w:rsid w:val="003F6E4E"/>
    <w:rsid w:val="003F780B"/>
    <w:rsid w:val="004000B8"/>
    <w:rsid w:val="004013D2"/>
    <w:rsid w:val="00402A29"/>
    <w:rsid w:val="00404F60"/>
    <w:rsid w:val="004058DE"/>
    <w:rsid w:val="00405A39"/>
    <w:rsid w:val="00407012"/>
    <w:rsid w:val="00407114"/>
    <w:rsid w:val="00407747"/>
    <w:rsid w:val="004106D5"/>
    <w:rsid w:val="0041189E"/>
    <w:rsid w:val="00411E30"/>
    <w:rsid w:val="00413A93"/>
    <w:rsid w:val="00413CF7"/>
    <w:rsid w:val="00414633"/>
    <w:rsid w:val="00414972"/>
    <w:rsid w:val="004162BD"/>
    <w:rsid w:val="00416323"/>
    <w:rsid w:val="004164FB"/>
    <w:rsid w:val="00420288"/>
    <w:rsid w:val="00421143"/>
    <w:rsid w:val="00423615"/>
    <w:rsid w:val="004242D2"/>
    <w:rsid w:val="00424714"/>
    <w:rsid w:val="00425270"/>
    <w:rsid w:val="00426A3C"/>
    <w:rsid w:val="00427255"/>
    <w:rsid w:val="00427603"/>
    <w:rsid w:val="00427DBF"/>
    <w:rsid w:val="004316E2"/>
    <w:rsid w:val="00431F43"/>
    <w:rsid w:val="00432310"/>
    <w:rsid w:val="00435B15"/>
    <w:rsid w:val="00437921"/>
    <w:rsid w:val="0044347B"/>
    <w:rsid w:val="00443EF3"/>
    <w:rsid w:val="00444C22"/>
    <w:rsid w:val="0044667D"/>
    <w:rsid w:val="00447975"/>
    <w:rsid w:val="00447ADD"/>
    <w:rsid w:val="00451CC6"/>
    <w:rsid w:val="0045418D"/>
    <w:rsid w:val="00454FD3"/>
    <w:rsid w:val="00455813"/>
    <w:rsid w:val="004562BA"/>
    <w:rsid w:val="004565D5"/>
    <w:rsid w:val="00457403"/>
    <w:rsid w:val="0046112A"/>
    <w:rsid w:val="00463105"/>
    <w:rsid w:val="00463DC8"/>
    <w:rsid w:val="0046706E"/>
    <w:rsid w:val="0046710E"/>
    <w:rsid w:val="004673BC"/>
    <w:rsid w:val="00467FDE"/>
    <w:rsid w:val="00470B10"/>
    <w:rsid w:val="00472CB7"/>
    <w:rsid w:val="00474244"/>
    <w:rsid w:val="00474D16"/>
    <w:rsid w:val="00474D4B"/>
    <w:rsid w:val="00475A4A"/>
    <w:rsid w:val="00476323"/>
    <w:rsid w:val="00476CF8"/>
    <w:rsid w:val="00477BDF"/>
    <w:rsid w:val="00481680"/>
    <w:rsid w:val="00482566"/>
    <w:rsid w:val="004843D1"/>
    <w:rsid w:val="00484718"/>
    <w:rsid w:val="00484B38"/>
    <w:rsid w:val="00485794"/>
    <w:rsid w:val="00486FF6"/>
    <w:rsid w:val="004874CF"/>
    <w:rsid w:val="004917C4"/>
    <w:rsid w:val="004928F7"/>
    <w:rsid w:val="0049395C"/>
    <w:rsid w:val="004943F3"/>
    <w:rsid w:val="0049681D"/>
    <w:rsid w:val="004A162C"/>
    <w:rsid w:val="004A18E8"/>
    <w:rsid w:val="004A23CD"/>
    <w:rsid w:val="004A2A71"/>
    <w:rsid w:val="004A31DC"/>
    <w:rsid w:val="004A4096"/>
    <w:rsid w:val="004A569C"/>
    <w:rsid w:val="004A62EC"/>
    <w:rsid w:val="004A752C"/>
    <w:rsid w:val="004A7EE3"/>
    <w:rsid w:val="004B035C"/>
    <w:rsid w:val="004B15FA"/>
    <w:rsid w:val="004B506D"/>
    <w:rsid w:val="004B57B3"/>
    <w:rsid w:val="004C0042"/>
    <w:rsid w:val="004C2F26"/>
    <w:rsid w:val="004C33E3"/>
    <w:rsid w:val="004C4502"/>
    <w:rsid w:val="004C5FE2"/>
    <w:rsid w:val="004C60A8"/>
    <w:rsid w:val="004D3162"/>
    <w:rsid w:val="004D6212"/>
    <w:rsid w:val="004D64FE"/>
    <w:rsid w:val="004D6695"/>
    <w:rsid w:val="004D7396"/>
    <w:rsid w:val="004D7562"/>
    <w:rsid w:val="004D79DA"/>
    <w:rsid w:val="004E0525"/>
    <w:rsid w:val="004E3318"/>
    <w:rsid w:val="004E41D6"/>
    <w:rsid w:val="004E5A9E"/>
    <w:rsid w:val="004E7562"/>
    <w:rsid w:val="004F060C"/>
    <w:rsid w:val="004F1FF9"/>
    <w:rsid w:val="004F2EF2"/>
    <w:rsid w:val="004F3B76"/>
    <w:rsid w:val="004F436E"/>
    <w:rsid w:val="004F46F3"/>
    <w:rsid w:val="004F5B2E"/>
    <w:rsid w:val="004F656D"/>
    <w:rsid w:val="004F66AD"/>
    <w:rsid w:val="00501FC3"/>
    <w:rsid w:val="00502E5E"/>
    <w:rsid w:val="005041C8"/>
    <w:rsid w:val="00504BC0"/>
    <w:rsid w:val="005073C1"/>
    <w:rsid w:val="00507C78"/>
    <w:rsid w:val="00510D9A"/>
    <w:rsid w:val="00511203"/>
    <w:rsid w:val="0051123C"/>
    <w:rsid w:val="005119CE"/>
    <w:rsid w:val="00511F88"/>
    <w:rsid w:val="0051245A"/>
    <w:rsid w:val="00513333"/>
    <w:rsid w:val="00513755"/>
    <w:rsid w:val="00514136"/>
    <w:rsid w:val="005177EA"/>
    <w:rsid w:val="00517E0A"/>
    <w:rsid w:val="00517EC5"/>
    <w:rsid w:val="00520C8C"/>
    <w:rsid w:val="00522548"/>
    <w:rsid w:val="00522554"/>
    <w:rsid w:val="00523552"/>
    <w:rsid w:val="00524905"/>
    <w:rsid w:val="00527256"/>
    <w:rsid w:val="005277AA"/>
    <w:rsid w:val="00530025"/>
    <w:rsid w:val="00530D7C"/>
    <w:rsid w:val="00531D49"/>
    <w:rsid w:val="00533E9F"/>
    <w:rsid w:val="00534614"/>
    <w:rsid w:val="00535124"/>
    <w:rsid w:val="00535EA5"/>
    <w:rsid w:val="005361A1"/>
    <w:rsid w:val="00537244"/>
    <w:rsid w:val="0053731B"/>
    <w:rsid w:val="005405FB"/>
    <w:rsid w:val="00540BAC"/>
    <w:rsid w:val="005417F6"/>
    <w:rsid w:val="005421E8"/>
    <w:rsid w:val="005424A2"/>
    <w:rsid w:val="005424C0"/>
    <w:rsid w:val="00542901"/>
    <w:rsid w:val="005445CB"/>
    <w:rsid w:val="00544D8F"/>
    <w:rsid w:val="00550DA9"/>
    <w:rsid w:val="00553C24"/>
    <w:rsid w:val="00554373"/>
    <w:rsid w:val="00554FFD"/>
    <w:rsid w:val="00555716"/>
    <w:rsid w:val="00555CB6"/>
    <w:rsid w:val="00555E7C"/>
    <w:rsid w:val="00556547"/>
    <w:rsid w:val="00561D3B"/>
    <w:rsid w:val="00562505"/>
    <w:rsid w:val="00563E8A"/>
    <w:rsid w:val="00564377"/>
    <w:rsid w:val="00564D83"/>
    <w:rsid w:val="005653C4"/>
    <w:rsid w:val="00565753"/>
    <w:rsid w:val="00567253"/>
    <w:rsid w:val="00571499"/>
    <w:rsid w:val="00571626"/>
    <w:rsid w:val="005723EC"/>
    <w:rsid w:val="005723FE"/>
    <w:rsid w:val="0057353D"/>
    <w:rsid w:val="00574310"/>
    <w:rsid w:val="00575D37"/>
    <w:rsid w:val="005850D6"/>
    <w:rsid w:val="0058565F"/>
    <w:rsid w:val="005864AA"/>
    <w:rsid w:val="00586B18"/>
    <w:rsid w:val="00587B3A"/>
    <w:rsid w:val="00591FCD"/>
    <w:rsid w:val="005930C6"/>
    <w:rsid w:val="005944B0"/>
    <w:rsid w:val="00596F7E"/>
    <w:rsid w:val="005A0658"/>
    <w:rsid w:val="005A0886"/>
    <w:rsid w:val="005A36DC"/>
    <w:rsid w:val="005A3FC2"/>
    <w:rsid w:val="005A4A6C"/>
    <w:rsid w:val="005A6930"/>
    <w:rsid w:val="005A7D2A"/>
    <w:rsid w:val="005A7FA6"/>
    <w:rsid w:val="005B03BD"/>
    <w:rsid w:val="005B0C58"/>
    <w:rsid w:val="005B1EA9"/>
    <w:rsid w:val="005B2242"/>
    <w:rsid w:val="005B28E6"/>
    <w:rsid w:val="005B3B02"/>
    <w:rsid w:val="005B49B9"/>
    <w:rsid w:val="005B61EF"/>
    <w:rsid w:val="005B6A1B"/>
    <w:rsid w:val="005B7C29"/>
    <w:rsid w:val="005C0C20"/>
    <w:rsid w:val="005C150C"/>
    <w:rsid w:val="005C27BD"/>
    <w:rsid w:val="005C423A"/>
    <w:rsid w:val="005C519B"/>
    <w:rsid w:val="005C564C"/>
    <w:rsid w:val="005C78FE"/>
    <w:rsid w:val="005D51C6"/>
    <w:rsid w:val="005D6599"/>
    <w:rsid w:val="005D6D3E"/>
    <w:rsid w:val="005D7328"/>
    <w:rsid w:val="005D7787"/>
    <w:rsid w:val="005D7C58"/>
    <w:rsid w:val="005E0B1F"/>
    <w:rsid w:val="005E11BB"/>
    <w:rsid w:val="005E1426"/>
    <w:rsid w:val="005E152D"/>
    <w:rsid w:val="005E1E16"/>
    <w:rsid w:val="005E238E"/>
    <w:rsid w:val="005E2AAF"/>
    <w:rsid w:val="005E469D"/>
    <w:rsid w:val="005E570F"/>
    <w:rsid w:val="005E5B7D"/>
    <w:rsid w:val="005E5C38"/>
    <w:rsid w:val="005E5F6B"/>
    <w:rsid w:val="005E6204"/>
    <w:rsid w:val="005E6E6C"/>
    <w:rsid w:val="005F0CD5"/>
    <w:rsid w:val="005F158D"/>
    <w:rsid w:val="005F1CFB"/>
    <w:rsid w:val="005F3DA4"/>
    <w:rsid w:val="005F41A8"/>
    <w:rsid w:val="005F465D"/>
    <w:rsid w:val="005F48D4"/>
    <w:rsid w:val="005F5334"/>
    <w:rsid w:val="005F545A"/>
    <w:rsid w:val="005F5507"/>
    <w:rsid w:val="005F63E0"/>
    <w:rsid w:val="005F662E"/>
    <w:rsid w:val="005F7920"/>
    <w:rsid w:val="005F7E1B"/>
    <w:rsid w:val="0060242E"/>
    <w:rsid w:val="006038A7"/>
    <w:rsid w:val="0060585B"/>
    <w:rsid w:val="00606821"/>
    <w:rsid w:val="00607040"/>
    <w:rsid w:val="006072F8"/>
    <w:rsid w:val="00610548"/>
    <w:rsid w:val="006112D3"/>
    <w:rsid w:val="00611AF7"/>
    <w:rsid w:val="006125D9"/>
    <w:rsid w:val="0061319C"/>
    <w:rsid w:val="00613366"/>
    <w:rsid w:val="00613711"/>
    <w:rsid w:val="00613FDF"/>
    <w:rsid w:val="00615729"/>
    <w:rsid w:val="00616946"/>
    <w:rsid w:val="0061735D"/>
    <w:rsid w:val="00617A12"/>
    <w:rsid w:val="00617A8D"/>
    <w:rsid w:val="00620F89"/>
    <w:rsid w:val="0062178E"/>
    <w:rsid w:val="00621C45"/>
    <w:rsid w:val="006224AF"/>
    <w:rsid w:val="00624422"/>
    <w:rsid w:val="00624F3E"/>
    <w:rsid w:val="00625AD6"/>
    <w:rsid w:val="00626AC1"/>
    <w:rsid w:val="00632B52"/>
    <w:rsid w:val="00633C6C"/>
    <w:rsid w:val="00635CDE"/>
    <w:rsid w:val="00635EB6"/>
    <w:rsid w:val="00640E00"/>
    <w:rsid w:val="006417C2"/>
    <w:rsid w:val="00641DF2"/>
    <w:rsid w:val="00641EAE"/>
    <w:rsid w:val="006421D2"/>
    <w:rsid w:val="006424D8"/>
    <w:rsid w:val="006432E9"/>
    <w:rsid w:val="006443BE"/>
    <w:rsid w:val="006446EF"/>
    <w:rsid w:val="00644E8C"/>
    <w:rsid w:val="0064521F"/>
    <w:rsid w:val="00645573"/>
    <w:rsid w:val="00645BCE"/>
    <w:rsid w:val="00645E60"/>
    <w:rsid w:val="00646151"/>
    <w:rsid w:val="00646463"/>
    <w:rsid w:val="00646669"/>
    <w:rsid w:val="006473EC"/>
    <w:rsid w:val="00647E3C"/>
    <w:rsid w:val="00651B76"/>
    <w:rsid w:val="00652245"/>
    <w:rsid w:val="006554FC"/>
    <w:rsid w:val="00661241"/>
    <w:rsid w:val="00661A65"/>
    <w:rsid w:val="00661CFC"/>
    <w:rsid w:val="00662197"/>
    <w:rsid w:val="00663349"/>
    <w:rsid w:val="00665D4C"/>
    <w:rsid w:val="006676F4"/>
    <w:rsid w:val="006711BE"/>
    <w:rsid w:val="0067241A"/>
    <w:rsid w:val="00677DC9"/>
    <w:rsid w:val="00677E4C"/>
    <w:rsid w:val="00680B04"/>
    <w:rsid w:val="00681BA2"/>
    <w:rsid w:val="00682169"/>
    <w:rsid w:val="006821D8"/>
    <w:rsid w:val="0068351E"/>
    <w:rsid w:val="00684A0C"/>
    <w:rsid w:val="0068654B"/>
    <w:rsid w:val="00690B08"/>
    <w:rsid w:val="00693A84"/>
    <w:rsid w:val="00695AED"/>
    <w:rsid w:val="00696A9E"/>
    <w:rsid w:val="006A0E5C"/>
    <w:rsid w:val="006A15D1"/>
    <w:rsid w:val="006A32CA"/>
    <w:rsid w:val="006A44FB"/>
    <w:rsid w:val="006A45D7"/>
    <w:rsid w:val="006A6DA2"/>
    <w:rsid w:val="006B055B"/>
    <w:rsid w:val="006B0AF7"/>
    <w:rsid w:val="006B0DF8"/>
    <w:rsid w:val="006B166A"/>
    <w:rsid w:val="006B2330"/>
    <w:rsid w:val="006B2FA0"/>
    <w:rsid w:val="006B348F"/>
    <w:rsid w:val="006B4331"/>
    <w:rsid w:val="006B53A8"/>
    <w:rsid w:val="006B5A16"/>
    <w:rsid w:val="006B75E2"/>
    <w:rsid w:val="006C0DE9"/>
    <w:rsid w:val="006C28C2"/>
    <w:rsid w:val="006C2F6B"/>
    <w:rsid w:val="006C3473"/>
    <w:rsid w:val="006C420F"/>
    <w:rsid w:val="006C4B48"/>
    <w:rsid w:val="006C4DF5"/>
    <w:rsid w:val="006C69BE"/>
    <w:rsid w:val="006D05AA"/>
    <w:rsid w:val="006D0CE1"/>
    <w:rsid w:val="006D407A"/>
    <w:rsid w:val="006D5227"/>
    <w:rsid w:val="006D5D9E"/>
    <w:rsid w:val="006D5DD1"/>
    <w:rsid w:val="006D655F"/>
    <w:rsid w:val="006D6C0E"/>
    <w:rsid w:val="006D7032"/>
    <w:rsid w:val="006E1632"/>
    <w:rsid w:val="006E2F07"/>
    <w:rsid w:val="006E2FCC"/>
    <w:rsid w:val="006E401F"/>
    <w:rsid w:val="006E744B"/>
    <w:rsid w:val="006F0EDD"/>
    <w:rsid w:val="006F0F4F"/>
    <w:rsid w:val="006F1ACA"/>
    <w:rsid w:val="006F1E00"/>
    <w:rsid w:val="006F21C3"/>
    <w:rsid w:val="006F3199"/>
    <w:rsid w:val="006F439A"/>
    <w:rsid w:val="006F7007"/>
    <w:rsid w:val="006F72DF"/>
    <w:rsid w:val="007000B7"/>
    <w:rsid w:val="0070192E"/>
    <w:rsid w:val="00702094"/>
    <w:rsid w:val="0070216A"/>
    <w:rsid w:val="00703D0F"/>
    <w:rsid w:val="0070508A"/>
    <w:rsid w:val="00705A0F"/>
    <w:rsid w:val="007071A4"/>
    <w:rsid w:val="00707E41"/>
    <w:rsid w:val="00707F26"/>
    <w:rsid w:val="00707F57"/>
    <w:rsid w:val="007100AF"/>
    <w:rsid w:val="00710F21"/>
    <w:rsid w:val="007114A9"/>
    <w:rsid w:val="00712047"/>
    <w:rsid w:val="0071263B"/>
    <w:rsid w:val="00715FC1"/>
    <w:rsid w:val="00716AA4"/>
    <w:rsid w:val="00716CDD"/>
    <w:rsid w:val="00717AF8"/>
    <w:rsid w:val="00717EBE"/>
    <w:rsid w:val="00717ED1"/>
    <w:rsid w:val="00720115"/>
    <w:rsid w:val="00720B3A"/>
    <w:rsid w:val="00720C5C"/>
    <w:rsid w:val="00721ACA"/>
    <w:rsid w:val="00721DF8"/>
    <w:rsid w:val="0072229E"/>
    <w:rsid w:val="0072267D"/>
    <w:rsid w:val="00723A76"/>
    <w:rsid w:val="00724053"/>
    <w:rsid w:val="0072490F"/>
    <w:rsid w:val="00724B2C"/>
    <w:rsid w:val="00725AED"/>
    <w:rsid w:val="00726D9A"/>
    <w:rsid w:val="007276EF"/>
    <w:rsid w:val="007278F2"/>
    <w:rsid w:val="00730002"/>
    <w:rsid w:val="00735B8C"/>
    <w:rsid w:val="00736866"/>
    <w:rsid w:val="00737D01"/>
    <w:rsid w:val="00737F2A"/>
    <w:rsid w:val="00740C30"/>
    <w:rsid w:val="00740C7F"/>
    <w:rsid w:val="00740EC3"/>
    <w:rsid w:val="00740F5D"/>
    <w:rsid w:val="00743820"/>
    <w:rsid w:val="00746CD6"/>
    <w:rsid w:val="0074728E"/>
    <w:rsid w:val="00750B2A"/>
    <w:rsid w:val="00751A79"/>
    <w:rsid w:val="007521FC"/>
    <w:rsid w:val="007528B2"/>
    <w:rsid w:val="007528D4"/>
    <w:rsid w:val="00752B17"/>
    <w:rsid w:val="00753DB1"/>
    <w:rsid w:val="00753E55"/>
    <w:rsid w:val="00753E81"/>
    <w:rsid w:val="00754891"/>
    <w:rsid w:val="00756011"/>
    <w:rsid w:val="007575D9"/>
    <w:rsid w:val="00757D25"/>
    <w:rsid w:val="00757D71"/>
    <w:rsid w:val="00760336"/>
    <w:rsid w:val="00760645"/>
    <w:rsid w:val="00760A06"/>
    <w:rsid w:val="00761250"/>
    <w:rsid w:val="00761C34"/>
    <w:rsid w:val="00761FB2"/>
    <w:rsid w:val="007628DC"/>
    <w:rsid w:val="0076316D"/>
    <w:rsid w:val="00763627"/>
    <w:rsid w:val="007656AC"/>
    <w:rsid w:val="00765FE1"/>
    <w:rsid w:val="007662D8"/>
    <w:rsid w:val="00766B64"/>
    <w:rsid w:val="00767695"/>
    <w:rsid w:val="00767C59"/>
    <w:rsid w:val="0077017C"/>
    <w:rsid w:val="00770D93"/>
    <w:rsid w:val="00771750"/>
    <w:rsid w:val="00771FCC"/>
    <w:rsid w:val="00772A88"/>
    <w:rsid w:val="00772B4F"/>
    <w:rsid w:val="00772ED4"/>
    <w:rsid w:val="007732B0"/>
    <w:rsid w:val="0077425B"/>
    <w:rsid w:val="00774A4B"/>
    <w:rsid w:val="00775330"/>
    <w:rsid w:val="0077603A"/>
    <w:rsid w:val="007806CA"/>
    <w:rsid w:val="00781709"/>
    <w:rsid w:val="00781AA6"/>
    <w:rsid w:val="00782034"/>
    <w:rsid w:val="00782C3D"/>
    <w:rsid w:val="007838BD"/>
    <w:rsid w:val="00785AAB"/>
    <w:rsid w:val="00786737"/>
    <w:rsid w:val="007869C7"/>
    <w:rsid w:val="00786C1D"/>
    <w:rsid w:val="0079169B"/>
    <w:rsid w:val="007916B9"/>
    <w:rsid w:val="007928DB"/>
    <w:rsid w:val="00793B7F"/>
    <w:rsid w:val="00793D06"/>
    <w:rsid w:val="007956C4"/>
    <w:rsid w:val="00796B78"/>
    <w:rsid w:val="0079741B"/>
    <w:rsid w:val="007A0207"/>
    <w:rsid w:val="007A0C01"/>
    <w:rsid w:val="007A1786"/>
    <w:rsid w:val="007A205D"/>
    <w:rsid w:val="007A2D5A"/>
    <w:rsid w:val="007A34BB"/>
    <w:rsid w:val="007A4303"/>
    <w:rsid w:val="007A51BD"/>
    <w:rsid w:val="007A69C6"/>
    <w:rsid w:val="007A6D72"/>
    <w:rsid w:val="007A753D"/>
    <w:rsid w:val="007B0C1E"/>
    <w:rsid w:val="007B237E"/>
    <w:rsid w:val="007B23F4"/>
    <w:rsid w:val="007B5F60"/>
    <w:rsid w:val="007C075D"/>
    <w:rsid w:val="007C130B"/>
    <w:rsid w:val="007C1AE5"/>
    <w:rsid w:val="007C3DCF"/>
    <w:rsid w:val="007C4074"/>
    <w:rsid w:val="007C5802"/>
    <w:rsid w:val="007C63E2"/>
    <w:rsid w:val="007C6915"/>
    <w:rsid w:val="007C7273"/>
    <w:rsid w:val="007C76F1"/>
    <w:rsid w:val="007C78CF"/>
    <w:rsid w:val="007D032B"/>
    <w:rsid w:val="007D0E04"/>
    <w:rsid w:val="007D322B"/>
    <w:rsid w:val="007D41ED"/>
    <w:rsid w:val="007D454E"/>
    <w:rsid w:val="007D5EC6"/>
    <w:rsid w:val="007D6674"/>
    <w:rsid w:val="007D7813"/>
    <w:rsid w:val="007D7F07"/>
    <w:rsid w:val="007E007B"/>
    <w:rsid w:val="007E08A5"/>
    <w:rsid w:val="007E09A8"/>
    <w:rsid w:val="007E0E32"/>
    <w:rsid w:val="007E2733"/>
    <w:rsid w:val="007E36D6"/>
    <w:rsid w:val="007E3EFA"/>
    <w:rsid w:val="007E6F2D"/>
    <w:rsid w:val="007F05E6"/>
    <w:rsid w:val="007F2A54"/>
    <w:rsid w:val="007F3719"/>
    <w:rsid w:val="007F44F6"/>
    <w:rsid w:val="007F5650"/>
    <w:rsid w:val="007F5724"/>
    <w:rsid w:val="007F5866"/>
    <w:rsid w:val="007F6483"/>
    <w:rsid w:val="007F798C"/>
    <w:rsid w:val="00800AC7"/>
    <w:rsid w:val="00801004"/>
    <w:rsid w:val="00801109"/>
    <w:rsid w:val="00801D2A"/>
    <w:rsid w:val="00801ECF"/>
    <w:rsid w:val="00802B56"/>
    <w:rsid w:val="00804047"/>
    <w:rsid w:val="008047D6"/>
    <w:rsid w:val="008065DA"/>
    <w:rsid w:val="008076D2"/>
    <w:rsid w:val="0081089C"/>
    <w:rsid w:val="008114C3"/>
    <w:rsid w:val="00814CF2"/>
    <w:rsid w:val="008160F3"/>
    <w:rsid w:val="00816EDA"/>
    <w:rsid w:val="00817267"/>
    <w:rsid w:val="008174AD"/>
    <w:rsid w:val="00822759"/>
    <w:rsid w:val="00823F17"/>
    <w:rsid w:val="008247D8"/>
    <w:rsid w:val="00826BCE"/>
    <w:rsid w:val="0083005F"/>
    <w:rsid w:val="00830F68"/>
    <w:rsid w:val="008317E6"/>
    <w:rsid w:val="00831A1E"/>
    <w:rsid w:val="00831D11"/>
    <w:rsid w:val="0083231D"/>
    <w:rsid w:val="00832420"/>
    <w:rsid w:val="008328FB"/>
    <w:rsid w:val="008338E2"/>
    <w:rsid w:val="008350D7"/>
    <w:rsid w:val="00835941"/>
    <w:rsid w:val="00837D5C"/>
    <w:rsid w:val="00840F23"/>
    <w:rsid w:val="008421C0"/>
    <w:rsid w:val="00842CBF"/>
    <w:rsid w:val="00843E11"/>
    <w:rsid w:val="0085058C"/>
    <w:rsid w:val="0085139A"/>
    <w:rsid w:val="00851F87"/>
    <w:rsid w:val="00852340"/>
    <w:rsid w:val="0085439B"/>
    <w:rsid w:val="00854800"/>
    <w:rsid w:val="0085481F"/>
    <w:rsid w:val="008556C6"/>
    <w:rsid w:val="00855E66"/>
    <w:rsid w:val="00861939"/>
    <w:rsid w:val="008621C3"/>
    <w:rsid w:val="008632EF"/>
    <w:rsid w:val="00863851"/>
    <w:rsid w:val="00863AF8"/>
    <w:rsid w:val="008656F5"/>
    <w:rsid w:val="00865981"/>
    <w:rsid w:val="008661F4"/>
    <w:rsid w:val="008679CB"/>
    <w:rsid w:val="00871B5E"/>
    <w:rsid w:val="00872AE4"/>
    <w:rsid w:val="00880B62"/>
    <w:rsid w:val="00881EE7"/>
    <w:rsid w:val="00882BCE"/>
    <w:rsid w:val="00882BF5"/>
    <w:rsid w:val="00883B5D"/>
    <w:rsid w:val="008845F4"/>
    <w:rsid w:val="00885650"/>
    <w:rsid w:val="00885D39"/>
    <w:rsid w:val="00890188"/>
    <w:rsid w:val="00891F40"/>
    <w:rsid w:val="0089449C"/>
    <w:rsid w:val="008945CB"/>
    <w:rsid w:val="0089520D"/>
    <w:rsid w:val="00895862"/>
    <w:rsid w:val="008959AA"/>
    <w:rsid w:val="008965AF"/>
    <w:rsid w:val="00897B09"/>
    <w:rsid w:val="00897DBE"/>
    <w:rsid w:val="008A02D5"/>
    <w:rsid w:val="008A0DC9"/>
    <w:rsid w:val="008A4DF3"/>
    <w:rsid w:val="008A5F5A"/>
    <w:rsid w:val="008A6D99"/>
    <w:rsid w:val="008A76CB"/>
    <w:rsid w:val="008B15B6"/>
    <w:rsid w:val="008B1A48"/>
    <w:rsid w:val="008B2B4F"/>
    <w:rsid w:val="008B441F"/>
    <w:rsid w:val="008B4A67"/>
    <w:rsid w:val="008B4F4D"/>
    <w:rsid w:val="008B71FA"/>
    <w:rsid w:val="008C02BB"/>
    <w:rsid w:val="008C055D"/>
    <w:rsid w:val="008C147A"/>
    <w:rsid w:val="008C1DBD"/>
    <w:rsid w:val="008C1F34"/>
    <w:rsid w:val="008C24CE"/>
    <w:rsid w:val="008C297D"/>
    <w:rsid w:val="008C2D8E"/>
    <w:rsid w:val="008C438B"/>
    <w:rsid w:val="008C46E2"/>
    <w:rsid w:val="008C4FDA"/>
    <w:rsid w:val="008C5D6D"/>
    <w:rsid w:val="008D08B1"/>
    <w:rsid w:val="008D13CB"/>
    <w:rsid w:val="008D1F57"/>
    <w:rsid w:val="008D2B12"/>
    <w:rsid w:val="008D32AA"/>
    <w:rsid w:val="008D3510"/>
    <w:rsid w:val="008D40F3"/>
    <w:rsid w:val="008D4137"/>
    <w:rsid w:val="008D5656"/>
    <w:rsid w:val="008D5BA3"/>
    <w:rsid w:val="008D7B70"/>
    <w:rsid w:val="008E06ED"/>
    <w:rsid w:val="008E2AF6"/>
    <w:rsid w:val="008E2C76"/>
    <w:rsid w:val="008E7F72"/>
    <w:rsid w:val="008F1862"/>
    <w:rsid w:val="008F221F"/>
    <w:rsid w:val="008F3B6B"/>
    <w:rsid w:val="008F54C7"/>
    <w:rsid w:val="008F7460"/>
    <w:rsid w:val="008F7E67"/>
    <w:rsid w:val="0090027C"/>
    <w:rsid w:val="009011A8"/>
    <w:rsid w:val="009018A0"/>
    <w:rsid w:val="0090243F"/>
    <w:rsid w:val="009039B6"/>
    <w:rsid w:val="00903B62"/>
    <w:rsid w:val="00904266"/>
    <w:rsid w:val="00910B5A"/>
    <w:rsid w:val="00910D11"/>
    <w:rsid w:val="00911533"/>
    <w:rsid w:val="009115B9"/>
    <w:rsid w:val="009122C3"/>
    <w:rsid w:val="00912A57"/>
    <w:rsid w:val="009130E6"/>
    <w:rsid w:val="00913F21"/>
    <w:rsid w:val="00916CA1"/>
    <w:rsid w:val="009172E1"/>
    <w:rsid w:val="009213DB"/>
    <w:rsid w:val="009223C1"/>
    <w:rsid w:val="00923CFE"/>
    <w:rsid w:val="00926362"/>
    <w:rsid w:val="0092646F"/>
    <w:rsid w:val="009307C6"/>
    <w:rsid w:val="00930B2C"/>
    <w:rsid w:val="0093443B"/>
    <w:rsid w:val="00934A43"/>
    <w:rsid w:val="00937B66"/>
    <w:rsid w:val="00940E2C"/>
    <w:rsid w:val="00941073"/>
    <w:rsid w:val="00941A5A"/>
    <w:rsid w:val="00942089"/>
    <w:rsid w:val="0094244C"/>
    <w:rsid w:val="009427B4"/>
    <w:rsid w:val="00943034"/>
    <w:rsid w:val="009461B8"/>
    <w:rsid w:val="009502D3"/>
    <w:rsid w:val="00951564"/>
    <w:rsid w:val="009526E0"/>
    <w:rsid w:val="00955599"/>
    <w:rsid w:val="00955A60"/>
    <w:rsid w:val="00957753"/>
    <w:rsid w:val="009579E4"/>
    <w:rsid w:val="0096192C"/>
    <w:rsid w:val="00964E82"/>
    <w:rsid w:val="009673B0"/>
    <w:rsid w:val="0097150C"/>
    <w:rsid w:val="009720E0"/>
    <w:rsid w:val="0097211C"/>
    <w:rsid w:val="009728C3"/>
    <w:rsid w:val="00973826"/>
    <w:rsid w:val="009741BF"/>
    <w:rsid w:val="00974275"/>
    <w:rsid w:val="00974538"/>
    <w:rsid w:val="009752B7"/>
    <w:rsid w:val="0097695C"/>
    <w:rsid w:val="00980E33"/>
    <w:rsid w:val="00981C26"/>
    <w:rsid w:val="00981D68"/>
    <w:rsid w:val="00983EC8"/>
    <w:rsid w:val="009844F0"/>
    <w:rsid w:val="00985A73"/>
    <w:rsid w:val="009869A4"/>
    <w:rsid w:val="00987236"/>
    <w:rsid w:val="0098729C"/>
    <w:rsid w:val="00987C4B"/>
    <w:rsid w:val="00990158"/>
    <w:rsid w:val="009929C7"/>
    <w:rsid w:val="0099318D"/>
    <w:rsid w:val="00994E19"/>
    <w:rsid w:val="009958A6"/>
    <w:rsid w:val="00996DC1"/>
    <w:rsid w:val="00997742"/>
    <w:rsid w:val="009979BE"/>
    <w:rsid w:val="009A0AAA"/>
    <w:rsid w:val="009A0BB7"/>
    <w:rsid w:val="009A1949"/>
    <w:rsid w:val="009A1D7A"/>
    <w:rsid w:val="009A2C44"/>
    <w:rsid w:val="009A3451"/>
    <w:rsid w:val="009A4436"/>
    <w:rsid w:val="009A4C6B"/>
    <w:rsid w:val="009A60B5"/>
    <w:rsid w:val="009A6543"/>
    <w:rsid w:val="009A7C2F"/>
    <w:rsid w:val="009A7F26"/>
    <w:rsid w:val="009B174D"/>
    <w:rsid w:val="009B1AA7"/>
    <w:rsid w:val="009B1C8D"/>
    <w:rsid w:val="009B6006"/>
    <w:rsid w:val="009C05BA"/>
    <w:rsid w:val="009C0BAC"/>
    <w:rsid w:val="009C1536"/>
    <w:rsid w:val="009C1A25"/>
    <w:rsid w:val="009C1C08"/>
    <w:rsid w:val="009C1D19"/>
    <w:rsid w:val="009C1F66"/>
    <w:rsid w:val="009C2446"/>
    <w:rsid w:val="009C4B6D"/>
    <w:rsid w:val="009C4E61"/>
    <w:rsid w:val="009C61CD"/>
    <w:rsid w:val="009C70CA"/>
    <w:rsid w:val="009D06DD"/>
    <w:rsid w:val="009D0EAD"/>
    <w:rsid w:val="009D100D"/>
    <w:rsid w:val="009D17C5"/>
    <w:rsid w:val="009D1EA4"/>
    <w:rsid w:val="009D68D8"/>
    <w:rsid w:val="009D6ABE"/>
    <w:rsid w:val="009E2635"/>
    <w:rsid w:val="009E419D"/>
    <w:rsid w:val="009E4587"/>
    <w:rsid w:val="009E7485"/>
    <w:rsid w:val="009E7898"/>
    <w:rsid w:val="009E7CC9"/>
    <w:rsid w:val="009F1232"/>
    <w:rsid w:val="009F32AA"/>
    <w:rsid w:val="009F4423"/>
    <w:rsid w:val="009F5092"/>
    <w:rsid w:val="00A00008"/>
    <w:rsid w:val="00A01E91"/>
    <w:rsid w:val="00A024AC"/>
    <w:rsid w:val="00A03144"/>
    <w:rsid w:val="00A03FDB"/>
    <w:rsid w:val="00A04AA2"/>
    <w:rsid w:val="00A064E1"/>
    <w:rsid w:val="00A06B56"/>
    <w:rsid w:val="00A11975"/>
    <w:rsid w:val="00A11C35"/>
    <w:rsid w:val="00A13B65"/>
    <w:rsid w:val="00A148CD"/>
    <w:rsid w:val="00A14E53"/>
    <w:rsid w:val="00A17142"/>
    <w:rsid w:val="00A1740D"/>
    <w:rsid w:val="00A1768E"/>
    <w:rsid w:val="00A17868"/>
    <w:rsid w:val="00A2153C"/>
    <w:rsid w:val="00A22288"/>
    <w:rsid w:val="00A22810"/>
    <w:rsid w:val="00A2625E"/>
    <w:rsid w:val="00A27859"/>
    <w:rsid w:val="00A278F9"/>
    <w:rsid w:val="00A3304B"/>
    <w:rsid w:val="00A3435B"/>
    <w:rsid w:val="00A34995"/>
    <w:rsid w:val="00A3604B"/>
    <w:rsid w:val="00A363C1"/>
    <w:rsid w:val="00A40B98"/>
    <w:rsid w:val="00A40DA2"/>
    <w:rsid w:val="00A41839"/>
    <w:rsid w:val="00A41C6F"/>
    <w:rsid w:val="00A424DD"/>
    <w:rsid w:val="00A435DA"/>
    <w:rsid w:val="00A45085"/>
    <w:rsid w:val="00A455DB"/>
    <w:rsid w:val="00A46949"/>
    <w:rsid w:val="00A46B66"/>
    <w:rsid w:val="00A46FE2"/>
    <w:rsid w:val="00A47075"/>
    <w:rsid w:val="00A47D11"/>
    <w:rsid w:val="00A501F9"/>
    <w:rsid w:val="00A525B4"/>
    <w:rsid w:val="00A528B7"/>
    <w:rsid w:val="00A5466A"/>
    <w:rsid w:val="00A609A8"/>
    <w:rsid w:val="00A6174E"/>
    <w:rsid w:val="00A64412"/>
    <w:rsid w:val="00A64474"/>
    <w:rsid w:val="00A649AF"/>
    <w:rsid w:val="00A65278"/>
    <w:rsid w:val="00A6615D"/>
    <w:rsid w:val="00A66E09"/>
    <w:rsid w:val="00A715E8"/>
    <w:rsid w:val="00A71CC1"/>
    <w:rsid w:val="00A725E7"/>
    <w:rsid w:val="00A75A76"/>
    <w:rsid w:val="00A75BC5"/>
    <w:rsid w:val="00A829D2"/>
    <w:rsid w:val="00A842DE"/>
    <w:rsid w:val="00A86C08"/>
    <w:rsid w:val="00A86C75"/>
    <w:rsid w:val="00A87489"/>
    <w:rsid w:val="00A90DFB"/>
    <w:rsid w:val="00A927C2"/>
    <w:rsid w:val="00A942FA"/>
    <w:rsid w:val="00A95294"/>
    <w:rsid w:val="00AA0BE4"/>
    <w:rsid w:val="00AA0E7D"/>
    <w:rsid w:val="00AA0ED0"/>
    <w:rsid w:val="00AA340C"/>
    <w:rsid w:val="00AA4543"/>
    <w:rsid w:val="00AA4ADD"/>
    <w:rsid w:val="00AA539A"/>
    <w:rsid w:val="00AA5BBA"/>
    <w:rsid w:val="00AA5BEC"/>
    <w:rsid w:val="00AA6760"/>
    <w:rsid w:val="00AA7428"/>
    <w:rsid w:val="00AB191C"/>
    <w:rsid w:val="00AB28B5"/>
    <w:rsid w:val="00AB3511"/>
    <w:rsid w:val="00AB4508"/>
    <w:rsid w:val="00AB5A80"/>
    <w:rsid w:val="00AB6069"/>
    <w:rsid w:val="00AB6DC3"/>
    <w:rsid w:val="00AB735C"/>
    <w:rsid w:val="00AC14F2"/>
    <w:rsid w:val="00AC18F9"/>
    <w:rsid w:val="00AC1E78"/>
    <w:rsid w:val="00AC255D"/>
    <w:rsid w:val="00AC2CCE"/>
    <w:rsid w:val="00AC34EB"/>
    <w:rsid w:val="00AC3D0D"/>
    <w:rsid w:val="00AC4BBC"/>
    <w:rsid w:val="00AC4C3D"/>
    <w:rsid w:val="00AC66CC"/>
    <w:rsid w:val="00AC72B6"/>
    <w:rsid w:val="00AD00E2"/>
    <w:rsid w:val="00AD155C"/>
    <w:rsid w:val="00AD1937"/>
    <w:rsid w:val="00AD28B6"/>
    <w:rsid w:val="00AD310E"/>
    <w:rsid w:val="00AD339B"/>
    <w:rsid w:val="00AD3F83"/>
    <w:rsid w:val="00AD4EC3"/>
    <w:rsid w:val="00AD5944"/>
    <w:rsid w:val="00AD5C4F"/>
    <w:rsid w:val="00AD6261"/>
    <w:rsid w:val="00AD6521"/>
    <w:rsid w:val="00AD7BB7"/>
    <w:rsid w:val="00AE178A"/>
    <w:rsid w:val="00AE2A7F"/>
    <w:rsid w:val="00AE2E5C"/>
    <w:rsid w:val="00AE34E6"/>
    <w:rsid w:val="00AE6048"/>
    <w:rsid w:val="00AE62C0"/>
    <w:rsid w:val="00AE6DE9"/>
    <w:rsid w:val="00AE7B9E"/>
    <w:rsid w:val="00AF1DEF"/>
    <w:rsid w:val="00AF28B2"/>
    <w:rsid w:val="00AF51D1"/>
    <w:rsid w:val="00AF5D6D"/>
    <w:rsid w:val="00AF6812"/>
    <w:rsid w:val="00AF788A"/>
    <w:rsid w:val="00B008C1"/>
    <w:rsid w:val="00B02CD1"/>
    <w:rsid w:val="00B03CA8"/>
    <w:rsid w:val="00B04088"/>
    <w:rsid w:val="00B0570B"/>
    <w:rsid w:val="00B07804"/>
    <w:rsid w:val="00B103BA"/>
    <w:rsid w:val="00B10AF6"/>
    <w:rsid w:val="00B1212D"/>
    <w:rsid w:val="00B12A54"/>
    <w:rsid w:val="00B1325F"/>
    <w:rsid w:val="00B15E15"/>
    <w:rsid w:val="00B16952"/>
    <w:rsid w:val="00B16CB8"/>
    <w:rsid w:val="00B16F3A"/>
    <w:rsid w:val="00B17C72"/>
    <w:rsid w:val="00B17EC0"/>
    <w:rsid w:val="00B20E61"/>
    <w:rsid w:val="00B21DDE"/>
    <w:rsid w:val="00B246F6"/>
    <w:rsid w:val="00B25328"/>
    <w:rsid w:val="00B25651"/>
    <w:rsid w:val="00B2588C"/>
    <w:rsid w:val="00B258AF"/>
    <w:rsid w:val="00B27C78"/>
    <w:rsid w:val="00B27D93"/>
    <w:rsid w:val="00B30535"/>
    <w:rsid w:val="00B30A00"/>
    <w:rsid w:val="00B31FAC"/>
    <w:rsid w:val="00B32D7D"/>
    <w:rsid w:val="00B3387D"/>
    <w:rsid w:val="00B35A6B"/>
    <w:rsid w:val="00B35E6D"/>
    <w:rsid w:val="00B36223"/>
    <w:rsid w:val="00B36809"/>
    <w:rsid w:val="00B373F3"/>
    <w:rsid w:val="00B42189"/>
    <w:rsid w:val="00B43213"/>
    <w:rsid w:val="00B44062"/>
    <w:rsid w:val="00B45F64"/>
    <w:rsid w:val="00B46696"/>
    <w:rsid w:val="00B46B75"/>
    <w:rsid w:val="00B4750B"/>
    <w:rsid w:val="00B5013D"/>
    <w:rsid w:val="00B50168"/>
    <w:rsid w:val="00B50192"/>
    <w:rsid w:val="00B51CB0"/>
    <w:rsid w:val="00B5358C"/>
    <w:rsid w:val="00B5385E"/>
    <w:rsid w:val="00B53C42"/>
    <w:rsid w:val="00B54DB1"/>
    <w:rsid w:val="00B57F95"/>
    <w:rsid w:val="00B6036F"/>
    <w:rsid w:val="00B60601"/>
    <w:rsid w:val="00B609B0"/>
    <w:rsid w:val="00B617FF"/>
    <w:rsid w:val="00B622B6"/>
    <w:rsid w:val="00B64B57"/>
    <w:rsid w:val="00B66FE8"/>
    <w:rsid w:val="00B676E2"/>
    <w:rsid w:val="00B706C5"/>
    <w:rsid w:val="00B70BA2"/>
    <w:rsid w:val="00B71E97"/>
    <w:rsid w:val="00B73D05"/>
    <w:rsid w:val="00B749FD"/>
    <w:rsid w:val="00B75137"/>
    <w:rsid w:val="00B753E5"/>
    <w:rsid w:val="00B75D7B"/>
    <w:rsid w:val="00B77C4F"/>
    <w:rsid w:val="00B80D7D"/>
    <w:rsid w:val="00B83D63"/>
    <w:rsid w:val="00B8416C"/>
    <w:rsid w:val="00B849B4"/>
    <w:rsid w:val="00B854F7"/>
    <w:rsid w:val="00B9152C"/>
    <w:rsid w:val="00B9489A"/>
    <w:rsid w:val="00B96BC3"/>
    <w:rsid w:val="00B96BE0"/>
    <w:rsid w:val="00B978CA"/>
    <w:rsid w:val="00BA0AAC"/>
    <w:rsid w:val="00BA35E8"/>
    <w:rsid w:val="00BA6436"/>
    <w:rsid w:val="00BA6894"/>
    <w:rsid w:val="00BA78BF"/>
    <w:rsid w:val="00BA7B2E"/>
    <w:rsid w:val="00BB2A69"/>
    <w:rsid w:val="00BB2EC9"/>
    <w:rsid w:val="00BB301D"/>
    <w:rsid w:val="00BB5D7C"/>
    <w:rsid w:val="00BB6A0C"/>
    <w:rsid w:val="00BC0454"/>
    <w:rsid w:val="00BC1038"/>
    <w:rsid w:val="00BC2C37"/>
    <w:rsid w:val="00BC389C"/>
    <w:rsid w:val="00BC4B4C"/>
    <w:rsid w:val="00BC556C"/>
    <w:rsid w:val="00BC5E6C"/>
    <w:rsid w:val="00BC5F16"/>
    <w:rsid w:val="00BC5FA8"/>
    <w:rsid w:val="00BC70C5"/>
    <w:rsid w:val="00BC7218"/>
    <w:rsid w:val="00BC792B"/>
    <w:rsid w:val="00BC79EE"/>
    <w:rsid w:val="00BD115C"/>
    <w:rsid w:val="00BD1308"/>
    <w:rsid w:val="00BD26A6"/>
    <w:rsid w:val="00BD5254"/>
    <w:rsid w:val="00BD5529"/>
    <w:rsid w:val="00BD5FE1"/>
    <w:rsid w:val="00BD5FE7"/>
    <w:rsid w:val="00BD7C3D"/>
    <w:rsid w:val="00BE0F37"/>
    <w:rsid w:val="00BE14B5"/>
    <w:rsid w:val="00BE1E72"/>
    <w:rsid w:val="00BE26CA"/>
    <w:rsid w:val="00BE2C34"/>
    <w:rsid w:val="00BE3552"/>
    <w:rsid w:val="00BE43AA"/>
    <w:rsid w:val="00BE49BF"/>
    <w:rsid w:val="00BE5AC9"/>
    <w:rsid w:val="00BE6171"/>
    <w:rsid w:val="00BE7110"/>
    <w:rsid w:val="00BF086F"/>
    <w:rsid w:val="00BF0DB5"/>
    <w:rsid w:val="00BF222C"/>
    <w:rsid w:val="00BF2B7B"/>
    <w:rsid w:val="00BF3EFE"/>
    <w:rsid w:val="00BF42B9"/>
    <w:rsid w:val="00BF6B6A"/>
    <w:rsid w:val="00C006CF"/>
    <w:rsid w:val="00C01324"/>
    <w:rsid w:val="00C039A2"/>
    <w:rsid w:val="00C03EA1"/>
    <w:rsid w:val="00C05B9E"/>
    <w:rsid w:val="00C06938"/>
    <w:rsid w:val="00C06C13"/>
    <w:rsid w:val="00C07133"/>
    <w:rsid w:val="00C07204"/>
    <w:rsid w:val="00C10E8D"/>
    <w:rsid w:val="00C14B5F"/>
    <w:rsid w:val="00C15302"/>
    <w:rsid w:val="00C1537F"/>
    <w:rsid w:val="00C167E1"/>
    <w:rsid w:val="00C16D18"/>
    <w:rsid w:val="00C209B1"/>
    <w:rsid w:val="00C2315E"/>
    <w:rsid w:val="00C24846"/>
    <w:rsid w:val="00C249FE"/>
    <w:rsid w:val="00C252D1"/>
    <w:rsid w:val="00C255EA"/>
    <w:rsid w:val="00C26316"/>
    <w:rsid w:val="00C31339"/>
    <w:rsid w:val="00C31585"/>
    <w:rsid w:val="00C31654"/>
    <w:rsid w:val="00C31D2E"/>
    <w:rsid w:val="00C328A9"/>
    <w:rsid w:val="00C32B02"/>
    <w:rsid w:val="00C3323E"/>
    <w:rsid w:val="00C339EA"/>
    <w:rsid w:val="00C33E95"/>
    <w:rsid w:val="00C33EFD"/>
    <w:rsid w:val="00C33FE2"/>
    <w:rsid w:val="00C37710"/>
    <w:rsid w:val="00C409F3"/>
    <w:rsid w:val="00C410CE"/>
    <w:rsid w:val="00C41F79"/>
    <w:rsid w:val="00C43D84"/>
    <w:rsid w:val="00C4479E"/>
    <w:rsid w:val="00C45B58"/>
    <w:rsid w:val="00C462A5"/>
    <w:rsid w:val="00C47849"/>
    <w:rsid w:val="00C536E8"/>
    <w:rsid w:val="00C553EC"/>
    <w:rsid w:val="00C57043"/>
    <w:rsid w:val="00C57DC9"/>
    <w:rsid w:val="00C57E9E"/>
    <w:rsid w:val="00C60017"/>
    <w:rsid w:val="00C605FB"/>
    <w:rsid w:val="00C6120C"/>
    <w:rsid w:val="00C626A1"/>
    <w:rsid w:val="00C63200"/>
    <w:rsid w:val="00C636D1"/>
    <w:rsid w:val="00C63D90"/>
    <w:rsid w:val="00C65209"/>
    <w:rsid w:val="00C65422"/>
    <w:rsid w:val="00C66000"/>
    <w:rsid w:val="00C70F78"/>
    <w:rsid w:val="00C71EC1"/>
    <w:rsid w:val="00C7258C"/>
    <w:rsid w:val="00C73B28"/>
    <w:rsid w:val="00C745BA"/>
    <w:rsid w:val="00C75BC2"/>
    <w:rsid w:val="00C766FB"/>
    <w:rsid w:val="00C774C5"/>
    <w:rsid w:val="00C80A11"/>
    <w:rsid w:val="00C810EC"/>
    <w:rsid w:val="00C82874"/>
    <w:rsid w:val="00C839A5"/>
    <w:rsid w:val="00C85775"/>
    <w:rsid w:val="00C87F55"/>
    <w:rsid w:val="00C92EB8"/>
    <w:rsid w:val="00C94103"/>
    <w:rsid w:val="00C954F2"/>
    <w:rsid w:val="00C95514"/>
    <w:rsid w:val="00C955F3"/>
    <w:rsid w:val="00C963E4"/>
    <w:rsid w:val="00C9693D"/>
    <w:rsid w:val="00C975E6"/>
    <w:rsid w:val="00C97C60"/>
    <w:rsid w:val="00C97F65"/>
    <w:rsid w:val="00CA0737"/>
    <w:rsid w:val="00CA3D00"/>
    <w:rsid w:val="00CA6CF3"/>
    <w:rsid w:val="00CB0F26"/>
    <w:rsid w:val="00CB25DA"/>
    <w:rsid w:val="00CB2B99"/>
    <w:rsid w:val="00CB4AEF"/>
    <w:rsid w:val="00CC0F5D"/>
    <w:rsid w:val="00CC2FE2"/>
    <w:rsid w:val="00CC502B"/>
    <w:rsid w:val="00CC5D26"/>
    <w:rsid w:val="00CC604D"/>
    <w:rsid w:val="00CC6229"/>
    <w:rsid w:val="00CD0278"/>
    <w:rsid w:val="00CD06D9"/>
    <w:rsid w:val="00CD191D"/>
    <w:rsid w:val="00CD442B"/>
    <w:rsid w:val="00CD5ACC"/>
    <w:rsid w:val="00CD73C7"/>
    <w:rsid w:val="00CD7D31"/>
    <w:rsid w:val="00CE2546"/>
    <w:rsid w:val="00CE2AE9"/>
    <w:rsid w:val="00CE343D"/>
    <w:rsid w:val="00CE4124"/>
    <w:rsid w:val="00CE45A9"/>
    <w:rsid w:val="00CE7F45"/>
    <w:rsid w:val="00CF0672"/>
    <w:rsid w:val="00CF12BB"/>
    <w:rsid w:val="00CF2F80"/>
    <w:rsid w:val="00CF41B1"/>
    <w:rsid w:val="00CF4E9D"/>
    <w:rsid w:val="00CF57A9"/>
    <w:rsid w:val="00CF7363"/>
    <w:rsid w:val="00D00720"/>
    <w:rsid w:val="00D0159B"/>
    <w:rsid w:val="00D01775"/>
    <w:rsid w:val="00D017A0"/>
    <w:rsid w:val="00D017C6"/>
    <w:rsid w:val="00D032C3"/>
    <w:rsid w:val="00D034FB"/>
    <w:rsid w:val="00D04290"/>
    <w:rsid w:val="00D050E3"/>
    <w:rsid w:val="00D05447"/>
    <w:rsid w:val="00D05501"/>
    <w:rsid w:val="00D0573F"/>
    <w:rsid w:val="00D058B6"/>
    <w:rsid w:val="00D1089C"/>
    <w:rsid w:val="00D11040"/>
    <w:rsid w:val="00D118B3"/>
    <w:rsid w:val="00D13DEC"/>
    <w:rsid w:val="00D13EE9"/>
    <w:rsid w:val="00D150B4"/>
    <w:rsid w:val="00D17AA8"/>
    <w:rsid w:val="00D208C0"/>
    <w:rsid w:val="00D20BDC"/>
    <w:rsid w:val="00D213A3"/>
    <w:rsid w:val="00D213F3"/>
    <w:rsid w:val="00D24F1E"/>
    <w:rsid w:val="00D255AE"/>
    <w:rsid w:val="00D3063F"/>
    <w:rsid w:val="00D31492"/>
    <w:rsid w:val="00D3152B"/>
    <w:rsid w:val="00D31644"/>
    <w:rsid w:val="00D35A75"/>
    <w:rsid w:val="00D35C77"/>
    <w:rsid w:val="00D375E8"/>
    <w:rsid w:val="00D402B8"/>
    <w:rsid w:val="00D44656"/>
    <w:rsid w:val="00D4598E"/>
    <w:rsid w:val="00D47D7D"/>
    <w:rsid w:val="00D501CD"/>
    <w:rsid w:val="00D5063F"/>
    <w:rsid w:val="00D50E2A"/>
    <w:rsid w:val="00D51001"/>
    <w:rsid w:val="00D520D5"/>
    <w:rsid w:val="00D5210E"/>
    <w:rsid w:val="00D53732"/>
    <w:rsid w:val="00D54F70"/>
    <w:rsid w:val="00D56B6E"/>
    <w:rsid w:val="00D56D47"/>
    <w:rsid w:val="00D56E52"/>
    <w:rsid w:val="00D57E36"/>
    <w:rsid w:val="00D6311F"/>
    <w:rsid w:val="00D636C2"/>
    <w:rsid w:val="00D645D8"/>
    <w:rsid w:val="00D65EC1"/>
    <w:rsid w:val="00D66329"/>
    <w:rsid w:val="00D67CD0"/>
    <w:rsid w:val="00D7096C"/>
    <w:rsid w:val="00D711B5"/>
    <w:rsid w:val="00D725F6"/>
    <w:rsid w:val="00D72910"/>
    <w:rsid w:val="00D73DA6"/>
    <w:rsid w:val="00D74E0D"/>
    <w:rsid w:val="00D75254"/>
    <w:rsid w:val="00D75D61"/>
    <w:rsid w:val="00D75E0E"/>
    <w:rsid w:val="00D76E10"/>
    <w:rsid w:val="00D81243"/>
    <w:rsid w:val="00D82992"/>
    <w:rsid w:val="00D83EFA"/>
    <w:rsid w:val="00D84C37"/>
    <w:rsid w:val="00D8778C"/>
    <w:rsid w:val="00D87D7F"/>
    <w:rsid w:val="00D91094"/>
    <w:rsid w:val="00D91267"/>
    <w:rsid w:val="00D917AE"/>
    <w:rsid w:val="00D9264F"/>
    <w:rsid w:val="00D93240"/>
    <w:rsid w:val="00D95110"/>
    <w:rsid w:val="00D97965"/>
    <w:rsid w:val="00DA0576"/>
    <w:rsid w:val="00DA0E2D"/>
    <w:rsid w:val="00DA0F27"/>
    <w:rsid w:val="00DA2B4D"/>
    <w:rsid w:val="00DA31BE"/>
    <w:rsid w:val="00DA32A9"/>
    <w:rsid w:val="00DA5155"/>
    <w:rsid w:val="00DA66E2"/>
    <w:rsid w:val="00DA6C0E"/>
    <w:rsid w:val="00DA73FF"/>
    <w:rsid w:val="00DA7585"/>
    <w:rsid w:val="00DA7F27"/>
    <w:rsid w:val="00DB0ABC"/>
    <w:rsid w:val="00DB1A8A"/>
    <w:rsid w:val="00DB20BD"/>
    <w:rsid w:val="00DB38CA"/>
    <w:rsid w:val="00DB39B2"/>
    <w:rsid w:val="00DB3C36"/>
    <w:rsid w:val="00DB3F9A"/>
    <w:rsid w:val="00DB40FC"/>
    <w:rsid w:val="00DB475F"/>
    <w:rsid w:val="00DB4DD6"/>
    <w:rsid w:val="00DB5771"/>
    <w:rsid w:val="00DB5F22"/>
    <w:rsid w:val="00DB6038"/>
    <w:rsid w:val="00DC06B7"/>
    <w:rsid w:val="00DC0B8A"/>
    <w:rsid w:val="00DC30B1"/>
    <w:rsid w:val="00DC62AB"/>
    <w:rsid w:val="00DD007C"/>
    <w:rsid w:val="00DD09EB"/>
    <w:rsid w:val="00DD363C"/>
    <w:rsid w:val="00DD43C8"/>
    <w:rsid w:val="00DD4E8F"/>
    <w:rsid w:val="00DD5265"/>
    <w:rsid w:val="00DD5654"/>
    <w:rsid w:val="00DD5E20"/>
    <w:rsid w:val="00DD60BF"/>
    <w:rsid w:val="00DD64BB"/>
    <w:rsid w:val="00DD7E6A"/>
    <w:rsid w:val="00DE01CA"/>
    <w:rsid w:val="00DE30C7"/>
    <w:rsid w:val="00DE5431"/>
    <w:rsid w:val="00DE638A"/>
    <w:rsid w:val="00DF0539"/>
    <w:rsid w:val="00DF130B"/>
    <w:rsid w:val="00DF13F9"/>
    <w:rsid w:val="00DF178D"/>
    <w:rsid w:val="00DF17ED"/>
    <w:rsid w:val="00DF3E0B"/>
    <w:rsid w:val="00E00F71"/>
    <w:rsid w:val="00E038FD"/>
    <w:rsid w:val="00E03D37"/>
    <w:rsid w:val="00E05DC5"/>
    <w:rsid w:val="00E05F4E"/>
    <w:rsid w:val="00E06A92"/>
    <w:rsid w:val="00E06C6D"/>
    <w:rsid w:val="00E102B2"/>
    <w:rsid w:val="00E10510"/>
    <w:rsid w:val="00E10CC7"/>
    <w:rsid w:val="00E12384"/>
    <w:rsid w:val="00E13C15"/>
    <w:rsid w:val="00E156E6"/>
    <w:rsid w:val="00E15ACF"/>
    <w:rsid w:val="00E15B71"/>
    <w:rsid w:val="00E163AF"/>
    <w:rsid w:val="00E17673"/>
    <w:rsid w:val="00E20382"/>
    <w:rsid w:val="00E2107B"/>
    <w:rsid w:val="00E2521D"/>
    <w:rsid w:val="00E26483"/>
    <w:rsid w:val="00E2714A"/>
    <w:rsid w:val="00E27F65"/>
    <w:rsid w:val="00E30F94"/>
    <w:rsid w:val="00E3284D"/>
    <w:rsid w:val="00E32C7E"/>
    <w:rsid w:val="00E34155"/>
    <w:rsid w:val="00E3449E"/>
    <w:rsid w:val="00E3570B"/>
    <w:rsid w:val="00E358B5"/>
    <w:rsid w:val="00E377D6"/>
    <w:rsid w:val="00E4018F"/>
    <w:rsid w:val="00E42D13"/>
    <w:rsid w:val="00E44D48"/>
    <w:rsid w:val="00E459EE"/>
    <w:rsid w:val="00E46120"/>
    <w:rsid w:val="00E46C03"/>
    <w:rsid w:val="00E475AA"/>
    <w:rsid w:val="00E50663"/>
    <w:rsid w:val="00E50B6E"/>
    <w:rsid w:val="00E50D94"/>
    <w:rsid w:val="00E50DF4"/>
    <w:rsid w:val="00E5137D"/>
    <w:rsid w:val="00E51C8A"/>
    <w:rsid w:val="00E51F5A"/>
    <w:rsid w:val="00E52712"/>
    <w:rsid w:val="00E53460"/>
    <w:rsid w:val="00E538D1"/>
    <w:rsid w:val="00E547DA"/>
    <w:rsid w:val="00E54AF8"/>
    <w:rsid w:val="00E557AA"/>
    <w:rsid w:val="00E60F58"/>
    <w:rsid w:val="00E6113E"/>
    <w:rsid w:val="00E61808"/>
    <w:rsid w:val="00E624A8"/>
    <w:rsid w:val="00E642EB"/>
    <w:rsid w:val="00E6479D"/>
    <w:rsid w:val="00E649FB"/>
    <w:rsid w:val="00E64C7C"/>
    <w:rsid w:val="00E6690B"/>
    <w:rsid w:val="00E676C7"/>
    <w:rsid w:val="00E70764"/>
    <w:rsid w:val="00E71F4C"/>
    <w:rsid w:val="00E7311A"/>
    <w:rsid w:val="00E76779"/>
    <w:rsid w:val="00E767D6"/>
    <w:rsid w:val="00E77907"/>
    <w:rsid w:val="00E77EA6"/>
    <w:rsid w:val="00E803C2"/>
    <w:rsid w:val="00E80648"/>
    <w:rsid w:val="00E808C2"/>
    <w:rsid w:val="00E81319"/>
    <w:rsid w:val="00E81DAF"/>
    <w:rsid w:val="00E8273C"/>
    <w:rsid w:val="00E82F73"/>
    <w:rsid w:val="00E831BD"/>
    <w:rsid w:val="00E83A01"/>
    <w:rsid w:val="00E84AB6"/>
    <w:rsid w:val="00E85606"/>
    <w:rsid w:val="00E85632"/>
    <w:rsid w:val="00E85BE6"/>
    <w:rsid w:val="00E935AF"/>
    <w:rsid w:val="00E937C3"/>
    <w:rsid w:val="00E9398C"/>
    <w:rsid w:val="00E9439F"/>
    <w:rsid w:val="00E962E4"/>
    <w:rsid w:val="00EA01AD"/>
    <w:rsid w:val="00EA2ACA"/>
    <w:rsid w:val="00EA2E54"/>
    <w:rsid w:val="00EA3B14"/>
    <w:rsid w:val="00EA3F7F"/>
    <w:rsid w:val="00EA43CD"/>
    <w:rsid w:val="00EA4F12"/>
    <w:rsid w:val="00EA5FFD"/>
    <w:rsid w:val="00EB1AC7"/>
    <w:rsid w:val="00EB2339"/>
    <w:rsid w:val="00EB3787"/>
    <w:rsid w:val="00EB3A80"/>
    <w:rsid w:val="00EB7B3C"/>
    <w:rsid w:val="00EB7DE0"/>
    <w:rsid w:val="00EC056B"/>
    <w:rsid w:val="00EC1229"/>
    <w:rsid w:val="00EC1242"/>
    <w:rsid w:val="00EC1908"/>
    <w:rsid w:val="00EC19BC"/>
    <w:rsid w:val="00EC1F19"/>
    <w:rsid w:val="00EC21B8"/>
    <w:rsid w:val="00EC2526"/>
    <w:rsid w:val="00EC2C34"/>
    <w:rsid w:val="00EC2D8D"/>
    <w:rsid w:val="00EC2E70"/>
    <w:rsid w:val="00EC39C9"/>
    <w:rsid w:val="00EC4594"/>
    <w:rsid w:val="00EC6477"/>
    <w:rsid w:val="00ED0275"/>
    <w:rsid w:val="00ED05BD"/>
    <w:rsid w:val="00ED0781"/>
    <w:rsid w:val="00ED0BE1"/>
    <w:rsid w:val="00ED1C81"/>
    <w:rsid w:val="00ED3A48"/>
    <w:rsid w:val="00ED420F"/>
    <w:rsid w:val="00ED6A4A"/>
    <w:rsid w:val="00EE0677"/>
    <w:rsid w:val="00EE1AAE"/>
    <w:rsid w:val="00EE28C0"/>
    <w:rsid w:val="00EE2A5F"/>
    <w:rsid w:val="00EE40B8"/>
    <w:rsid w:val="00EE461C"/>
    <w:rsid w:val="00EE6575"/>
    <w:rsid w:val="00EE6EBD"/>
    <w:rsid w:val="00EF0CCC"/>
    <w:rsid w:val="00EF1CA5"/>
    <w:rsid w:val="00EF43CE"/>
    <w:rsid w:val="00EF5A69"/>
    <w:rsid w:val="00EF5AD7"/>
    <w:rsid w:val="00EF6A29"/>
    <w:rsid w:val="00EF777A"/>
    <w:rsid w:val="00EF7AC2"/>
    <w:rsid w:val="00F011E9"/>
    <w:rsid w:val="00F02244"/>
    <w:rsid w:val="00F02793"/>
    <w:rsid w:val="00F03532"/>
    <w:rsid w:val="00F044EC"/>
    <w:rsid w:val="00F048D6"/>
    <w:rsid w:val="00F0793E"/>
    <w:rsid w:val="00F118B1"/>
    <w:rsid w:val="00F118B4"/>
    <w:rsid w:val="00F11A40"/>
    <w:rsid w:val="00F12764"/>
    <w:rsid w:val="00F127F3"/>
    <w:rsid w:val="00F12CB9"/>
    <w:rsid w:val="00F144CC"/>
    <w:rsid w:val="00F149E9"/>
    <w:rsid w:val="00F14AC1"/>
    <w:rsid w:val="00F14DCA"/>
    <w:rsid w:val="00F14F7B"/>
    <w:rsid w:val="00F15064"/>
    <w:rsid w:val="00F15A8E"/>
    <w:rsid w:val="00F16056"/>
    <w:rsid w:val="00F1630E"/>
    <w:rsid w:val="00F17BCF"/>
    <w:rsid w:val="00F20490"/>
    <w:rsid w:val="00F20548"/>
    <w:rsid w:val="00F2107E"/>
    <w:rsid w:val="00F21917"/>
    <w:rsid w:val="00F22CB8"/>
    <w:rsid w:val="00F23E78"/>
    <w:rsid w:val="00F24F6F"/>
    <w:rsid w:val="00F264E1"/>
    <w:rsid w:val="00F2679C"/>
    <w:rsid w:val="00F27F66"/>
    <w:rsid w:val="00F30110"/>
    <w:rsid w:val="00F3013D"/>
    <w:rsid w:val="00F311CD"/>
    <w:rsid w:val="00F319EF"/>
    <w:rsid w:val="00F33562"/>
    <w:rsid w:val="00F33693"/>
    <w:rsid w:val="00F33795"/>
    <w:rsid w:val="00F343BD"/>
    <w:rsid w:val="00F34B4F"/>
    <w:rsid w:val="00F351B9"/>
    <w:rsid w:val="00F362AC"/>
    <w:rsid w:val="00F402FC"/>
    <w:rsid w:val="00F403FA"/>
    <w:rsid w:val="00F404B2"/>
    <w:rsid w:val="00F40FA5"/>
    <w:rsid w:val="00F41C2D"/>
    <w:rsid w:val="00F41D34"/>
    <w:rsid w:val="00F42D45"/>
    <w:rsid w:val="00F4650F"/>
    <w:rsid w:val="00F46C8B"/>
    <w:rsid w:val="00F47BA1"/>
    <w:rsid w:val="00F505AB"/>
    <w:rsid w:val="00F50C16"/>
    <w:rsid w:val="00F5185A"/>
    <w:rsid w:val="00F51C73"/>
    <w:rsid w:val="00F5224F"/>
    <w:rsid w:val="00F549D0"/>
    <w:rsid w:val="00F54D74"/>
    <w:rsid w:val="00F54E63"/>
    <w:rsid w:val="00F558F9"/>
    <w:rsid w:val="00F568A1"/>
    <w:rsid w:val="00F606AC"/>
    <w:rsid w:val="00F61395"/>
    <w:rsid w:val="00F619A6"/>
    <w:rsid w:val="00F61B51"/>
    <w:rsid w:val="00F6288B"/>
    <w:rsid w:val="00F62A10"/>
    <w:rsid w:val="00F638EA"/>
    <w:rsid w:val="00F64B74"/>
    <w:rsid w:val="00F64CE0"/>
    <w:rsid w:val="00F65283"/>
    <w:rsid w:val="00F67733"/>
    <w:rsid w:val="00F67D82"/>
    <w:rsid w:val="00F710E7"/>
    <w:rsid w:val="00F71A05"/>
    <w:rsid w:val="00F71E6E"/>
    <w:rsid w:val="00F71FDD"/>
    <w:rsid w:val="00F72103"/>
    <w:rsid w:val="00F73F2E"/>
    <w:rsid w:val="00F74B72"/>
    <w:rsid w:val="00F76D8D"/>
    <w:rsid w:val="00F770BE"/>
    <w:rsid w:val="00F80729"/>
    <w:rsid w:val="00F8079A"/>
    <w:rsid w:val="00F80C79"/>
    <w:rsid w:val="00F81688"/>
    <w:rsid w:val="00F8300B"/>
    <w:rsid w:val="00F83413"/>
    <w:rsid w:val="00F837C0"/>
    <w:rsid w:val="00F86DB6"/>
    <w:rsid w:val="00F86F48"/>
    <w:rsid w:val="00F87FC4"/>
    <w:rsid w:val="00F90427"/>
    <w:rsid w:val="00F90942"/>
    <w:rsid w:val="00F90E02"/>
    <w:rsid w:val="00F9210B"/>
    <w:rsid w:val="00F951D6"/>
    <w:rsid w:val="00F952EF"/>
    <w:rsid w:val="00F9651B"/>
    <w:rsid w:val="00F97B6F"/>
    <w:rsid w:val="00FA534E"/>
    <w:rsid w:val="00FA7235"/>
    <w:rsid w:val="00FA7447"/>
    <w:rsid w:val="00FB1910"/>
    <w:rsid w:val="00FB214E"/>
    <w:rsid w:val="00FB2DB6"/>
    <w:rsid w:val="00FB5606"/>
    <w:rsid w:val="00FB58FD"/>
    <w:rsid w:val="00FB6738"/>
    <w:rsid w:val="00FB70E9"/>
    <w:rsid w:val="00FB7115"/>
    <w:rsid w:val="00FC15BA"/>
    <w:rsid w:val="00FC188B"/>
    <w:rsid w:val="00FC2CD2"/>
    <w:rsid w:val="00FC302F"/>
    <w:rsid w:val="00FC4BE5"/>
    <w:rsid w:val="00FC6404"/>
    <w:rsid w:val="00FC65F1"/>
    <w:rsid w:val="00FC68F2"/>
    <w:rsid w:val="00FC775A"/>
    <w:rsid w:val="00FD003B"/>
    <w:rsid w:val="00FD0843"/>
    <w:rsid w:val="00FD0C8B"/>
    <w:rsid w:val="00FD19CD"/>
    <w:rsid w:val="00FD2138"/>
    <w:rsid w:val="00FD236D"/>
    <w:rsid w:val="00FD43BB"/>
    <w:rsid w:val="00FD4C90"/>
    <w:rsid w:val="00FD5D3E"/>
    <w:rsid w:val="00FD681E"/>
    <w:rsid w:val="00FD748A"/>
    <w:rsid w:val="00FE2197"/>
    <w:rsid w:val="00FE235D"/>
    <w:rsid w:val="00FE386D"/>
    <w:rsid w:val="00FE3969"/>
    <w:rsid w:val="00FE3BA1"/>
    <w:rsid w:val="00FE64B6"/>
    <w:rsid w:val="00FE7CEF"/>
    <w:rsid w:val="00FF0A6D"/>
    <w:rsid w:val="00FF2F4A"/>
    <w:rsid w:val="00FF5BDE"/>
    <w:rsid w:val="00FF5D81"/>
    <w:rsid w:val="00FF679E"/>
    <w:rsid w:val="00FF785E"/>
    <w:rsid w:val="00FF79AF"/>
  </w:rsids>
  <m:mathPr>
    <m:mathFont m:val="Cambria Math"/>
    <m:brkBin m:val="before"/>
    <m:brkBinSub m:val="--"/>
    <m:smallFrac m:val="0"/>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612248"/>
  <w15:chartTrackingRefBased/>
  <w15:docId w15:val="{DDC5FAA2-C4C2-4A5B-BE8F-48DBA89E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E04"/>
  </w:style>
  <w:style w:type="paragraph" w:styleId="Footer">
    <w:name w:val="footer"/>
    <w:basedOn w:val="Normal"/>
    <w:link w:val="FooterChar"/>
    <w:uiPriority w:val="99"/>
    <w:unhideWhenUsed/>
    <w:rsid w:val="007D0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E04"/>
  </w:style>
  <w:style w:type="paragraph" w:styleId="NoSpacing">
    <w:name w:val="No Spacing"/>
    <w:uiPriority w:val="1"/>
    <w:qFormat/>
    <w:rsid w:val="00FC15BA"/>
    <w:pPr>
      <w:spacing w:after="0" w:line="240" w:lineRule="auto"/>
    </w:pPr>
  </w:style>
  <w:style w:type="table" w:styleId="TableGrid">
    <w:name w:val="Table Grid"/>
    <w:basedOn w:val="TableNormal"/>
    <w:uiPriority w:val="59"/>
    <w:rsid w:val="00FC1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0C79"/>
    <w:pPr>
      <w:ind w:left="720"/>
      <w:contextualSpacing/>
    </w:pPr>
  </w:style>
  <w:style w:type="paragraph" w:styleId="BodyText">
    <w:name w:val="Body Text"/>
    <w:basedOn w:val="Normal"/>
    <w:link w:val="BodyTextChar"/>
    <w:uiPriority w:val="1"/>
    <w:qFormat/>
    <w:rsid w:val="000170FD"/>
    <w:pPr>
      <w:widowControl w:val="0"/>
      <w:autoSpaceDE w:val="0"/>
      <w:autoSpaceDN w:val="0"/>
      <w:spacing w:after="0" w:line="240" w:lineRule="auto"/>
    </w:pPr>
    <w:rPr>
      <w:rFonts w:eastAsia="Arial"/>
      <w:sz w:val="20"/>
      <w:szCs w:val="20"/>
      <w:lang w:val="fr-FR"/>
    </w:rPr>
  </w:style>
  <w:style w:type="character" w:customStyle="1" w:styleId="BodyTextChar">
    <w:name w:val="Body Text Char"/>
    <w:basedOn w:val="DefaultParagraphFont"/>
    <w:link w:val="BodyText"/>
    <w:uiPriority w:val="1"/>
    <w:rsid w:val="000170FD"/>
    <w:rPr>
      <w:rFonts w:eastAsia="Arial"/>
      <w:sz w:val="20"/>
      <w:szCs w:val="20"/>
      <w:lang w:val="fr-FR"/>
    </w:rPr>
  </w:style>
  <w:style w:type="paragraph" w:customStyle="1" w:styleId="TableParagraph">
    <w:name w:val="Table Paragraph"/>
    <w:basedOn w:val="Normal"/>
    <w:uiPriority w:val="1"/>
    <w:qFormat/>
    <w:rsid w:val="000170FD"/>
    <w:pPr>
      <w:widowControl w:val="0"/>
      <w:autoSpaceDE w:val="0"/>
      <w:autoSpaceDN w:val="0"/>
      <w:spacing w:before="12" w:after="0" w:line="169" w:lineRule="exact"/>
      <w:jc w:val="center"/>
    </w:pPr>
    <w:rPr>
      <w:rFonts w:eastAsia="Arial"/>
      <w:sz w:val="22"/>
      <w:szCs w:val="22"/>
      <w:lang w:val="fr-FR"/>
    </w:rPr>
  </w:style>
  <w:style w:type="character" w:styleId="Hyperlink">
    <w:name w:val="Hyperlink"/>
    <w:basedOn w:val="DefaultParagraphFont"/>
    <w:uiPriority w:val="99"/>
    <w:unhideWhenUsed/>
    <w:rsid w:val="00771750"/>
    <w:rPr>
      <w:color w:val="0563C1" w:themeColor="hyperlink"/>
      <w:u w:val="single"/>
    </w:rPr>
  </w:style>
  <w:style w:type="character" w:styleId="UnresolvedMention">
    <w:name w:val="Unresolved Mention"/>
    <w:basedOn w:val="DefaultParagraphFont"/>
    <w:uiPriority w:val="99"/>
    <w:semiHidden/>
    <w:unhideWhenUsed/>
    <w:rsid w:val="00771750"/>
    <w:rPr>
      <w:color w:val="605E5C"/>
      <w:shd w:val="clear" w:color="auto" w:fill="E1DFDD"/>
    </w:rPr>
  </w:style>
  <w:style w:type="character" w:styleId="Strong">
    <w:name w:val="Strong"/>
    <w:basedOn w:val="DefaultParagraphFont"/>
    <w:uiPriority w:val="22"/>
    <w:qFormat/>
    <w:rsid w:val="002047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406">
      <w:bodyDiv w:val="1"/>
      <w:marLeft w:val="0"/>
      <w:marRight w:val="0"/>
      <w:marTop w:val="0"/>
      <w:marBottom w:val="0"/>
      <w:divBdr>
        <w:top w:val="none" w:sz="0" w:space="0" w:color="auto"/>
        <w:left w:val="none" w:sz="0" w:space="0" w:color="auto"/>
        <w:bottom w:val="none" w:sz="0" w:space="0" w:color="auto"/>
        <w:right w:val="none" w:sz="0" w:space="0" w:color="auto"/>
      </w:divBdr>
    </w:div>
    <w:div w:id="11076789">
      <w:bodyDiv w:val="1"/>
      <w:marLeft w:val="0"/>
      <w:marRight w:val="0"/>
      <w:marTop w:val="0"/>
      <w:marBottom w:val="0"/>
      <w:divBdr>
        <w:top w:val="none" w:sz="0" w:space="0" w:color="auto"/>
        <w:left w:val="none" w:sz="0" w:space="0" w:color="auto"/>
        <w:bottom w:val="none" w:sz="0" w:space="0" w:color="auto"/>
        <w:right w:val="none" w:sz="0" w:space="0" w:color="auto"/>
      </w:divBdr>
    </w:div>
    <w:div w:id="94206351">
      <w:bodyDiv w:val="1"/>
      <w:marLeft w:val="0"/>
      <w:marRight w:val="0"/>
      <w:marTop w:val="0"/>
      <w:marBottom w:val="0"/>
      <w:divBdr>
        <w:top w:val="none" w:sz="0" w:space="0" w:color="auto"/>
        <w:left w:val="none" w:sz="0" w:space="0" w:color="auto"/>
        <w:bottom w:val="none" w:sz="0" w:space="0" w:color="auto"/>
        <w:right w:val="none" w:sz="0" w:space="0" w:color="auto"/>
      </w:divBdr>
    </w:div>
    <w:div w:id="124275843">
      <w:bodyDiv w:val="1"/>
      <w:marLeft w:val="0"/>
      <w:marRight w:val="0"/>
      <w:marTop w:val="0"/>
      <w:marBottom w:val="0"/>
      <w:divBdr>
        <w:top w:val="none" w:sz="0" w:space="0" w:color="auto"/>
        <w:left w:val="none" w:sz="0" w:space="0" w:color="auto"/>
        <w:bottom w:val="none" w:sz="0" w:space="0" w:color="auto"/>
        <w:right w:val="none" w:sz="0" w:space="0" w:color="auto"/>
      </w:divBdr>
    </w:div>
    <w:div w:id="139274350">
      <w:bodyDiv w:val="1"/>
      <w:marLeft w:val="0"/>
      <w:marRight w:val="0"/>
      <w:marTop w:val="0"/>
      <w:marBottom w:val="0"/>
      <w:divBdr>
        <w:top w:val="none" w:sz="0" w:space="0" w:color="auto"/>
        <w:left w:val="none" w:sz="0" w:space="0" w:color="auto"/>
        <w:bottom w:val="none" w:sz="0" w:space="0" w:color="auto"/>
        <w:right w:val="none" w:sz="0" w:space="0" w:color="auto"/>
      </w:divBdr>
    </w:div>
    <w:div w:id="166527103">
      <w:bodyDiv w:val="1"/>
      <w:marLeft w:val="0"/>
      <w:marRight w:val="0"/>
      <w:marTop w:val="0"/>
      <w:marBottom w:val="0"/>
      <w:divBdr>
        <w:top w:val="none" w:sz="0" w:space="0" w:color="auto"/>
        <w:left w:val="none" w:sz="0" w:space="0" w:color="auto"/>
        <w:bottom w:val="none" w:sz="0" w:space="0" w:color="auto"/>
        <w:right w:val="none" w:sz="0" w:space="0" w:color="auto"/>
      </w:divBdr>
    </w:div>
    <w:div w:id="168564965">
      <w:bodyDiv w:val="1"/>
      <w:marLeft w:val="0"/>
      <w:marRight w:val="0"/>
      <w:marTop w:val="0"/>
      <w:marBottom w:val="0"/>
      <w:divBdr>
        <w:top w:val="none" w:sz="0" w:space="0" w:color="auto"/>
        <w:left w:val="none" w:sz="0" w:space="0" w:color="auto"/>
        <w:bottom w:val="none" w:sz="0" w:space="0" w:color="auto"/>
        <w:right w:val="none" w:sz="0" w:space="0" w:color="auto"/>
      </w:divBdr>
    </w:div>
    <w:div w:id="271209476">
      <w:bodyDiv w:val="1"/>
      <w:marLeft w:val="0"/>
      <w:marRight w:val="0"/>
      <w:marTop w:val="0"/>
      <w:marBottom w:val="0"/>
      <w:divBdr>
        <w:top w:val="none" w:sz="0" w:space="0" w:color="auto"/>
        <w:left w:val="none" w:sz="0" w:space="0" w:color="auto"/>
        <w:bottom w:val="none" w:sz="0" w:space="0" w:color="auto"/>
        <w:right w:val="none" w:sz="0" w:space="0" w:color="auto"/>
      </w:divBdr>
    </w:div>
    <w:div w:id="278685124">
      <w:bodyDiv w:val="1"/>
      <w:marLeft w:val="0"/>
      <w:marRight w:val="0"/>
      <w:marTop w:val="0"/>
      <w:marBottom w:val="0"/>
      <w:divBdr>
        <w:top w:val="none" w:sz="0" w:space="0" w:color="auto"/>
        <w:left w:val="none" w:sz="0" w:space="0" w:color="auto"/>
        <w:bottom w:val="none" w:sz="0" w:space="0" w:color="auto"/>
        <w:right w:val="none" w:sz="0" w:space="0" w:color="auto"/>
      </w:divBdr>
      <w:divsChild>
        <w:div w:id="1191381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669886">
      <w:bodyDiv w:val="1"/>
      <w:marLeft w:val="0"/>
      <w:marRight w:val="0"/>
      <w:marTop w:val="0"/>
      <w:marBottom w:val="0"/>
      <w:divBdr>
        <w:top w:val="none" w:sz="0" w:space="0" w:color="auto"/>
        <w:left w:val="none" w:sz="0" w:space="0" w:color="auto"/>
        <w:bottom w:val="none" w:sz="0" w:space="0" w:color="auto"/>
        <w:right w:val="none" w:sz="0" w:space="0" w:color="auto"/>
      </w:divBdr>
      <w:divsChild>
        <w:div w:id="1541431043">
          <w:marLeft w:val="0"/>
          <w:marRight w:val="0"/>
          <w:marTop w:val="0"/>
          <w:marBottom w:val="0"/>
          <w:divBdr>
            <w:top w:val="none" w:sz="0" w:space="0" w:color="auto"/>
            <w:left w:val="none" w:sz="0" w:space="0" w:color="auto"/>
            <w:bottom w:val="none" w:sz="0" w:space="0" w:color="auto"/>
            <w:right w:val="none" w:sz="0" w:space="0" w:color="auto"/>
          </w:divBdr>
          <w:divsChild>
            <w:div w:id="1779180532">
              <w:marLeft w:val="0"/>
              <w:marRight w:val="0"/>
              <w:marTop w:val="0"/>
              <w:marBottom w:val="0"/>
              <w:divBdr>
                <w:top w:val="none" w:sz="0" w:space="0" w:color="auto"/>
                <w:left w:val="none" w:sz="0" w:space="0" w:color="auto"/>
                <w:bottom w:val="none" w:sz="0" w:space="0" w:color="auto"/>
                <w:right w:val="none" w:sz="0" w:space="0" w:color="auto"/>
              </w:divBdr>
              <w:divsChild>
                <w:div w:id="956329711">
                  <w:marLeft w:val="0"/>
                  <w:marRight w:val="0"/>
                  <w:marTop w:val="0"/>
                  <w:marBottom w:val="0"/>
                  <w:divBdr>
                    <w:top w:val="none" w:sz="0" w:space="0" w:color="auto"/>
                    <w:left w:val="none" w:sz="0" w:space="0" w:color="auto"/>
                    <w:bottom w:val="none" w:sz="0" w:space="0" w:color="auto"/>
                    <w:right w:val="none" w:sz="0" w:space="0" w:color="auto"/>
                  </w:divBdr>
                  <w:divsChild>
                    <w:div w:id="984352256">
                      <w:marLeft w:val="0"/>
                      <w:marRight w:val="0"/>
                      <w:marTop w:val="0"/>
                      <w:marBottom w:val="0"/>
                      <w:divBdr>
                        <w:top w:val="none" w:sz="0" w:space="0" w:color="auto"/>
                        <w:left w:val="none" w:sz="0" w:space="0" w:color="auto"/>
                        <w:bottom w:val="none" w:sz="0" w:space="0" w:color="auto"/>
                        <w:right w:val="none" w:sz="0" w:space="0" w:color="auto"/>
                      </w:divBdr>
                      <w:divsChild>
                        <w:div w:id="1628702005">
                          <w:marLeft w:val="0"/>
                          <w:marRight w:val="0"/>
                          <w:marTop w:val="0"/>
                          <w:marBottom w:val="0"/>
                          <w:divBdr>
                            <w:top w:val="none" w:sz="0" w:space="0" w:color="auto"/>
                            <w:left w:val="none" w:sz="0" w:space="0" w:color="auto"/>
                            <w:bottom w:val="none" w:sz="0" w:space="0" w:color="auto"/>
                            <w:right w:val="none" w:sz="0" w:space="0" w:color="auto"/>
                          </w:divBdr>
                          <w:divsChild>
                            <w:div w:id="365101072">
                              <w:marLeft w:val="0"/>
                              <w:marRight w:val="0"/>
                              <w:marTop w:val="0"/>
                              <w:marBottom w:val="0"/>
                              <w:divBdr>
                                <w:top w:val="none" w:sz="0" w:space="0" w:color="auto"/>
                                <w:left w:val="none" w:sz="0" w:space="0" w:color="auto"/>
                                <w:bottom w:val="none" w:sz="0" w:space="0" w:color="auto"/>
                                <w:right w:val="none" w:sz="0" w:space="0" w:color="auto"/>
                              </w:divBdr>
                              <w:divsChild>
                                <w:div w:id="440222572">
                                  <w:marLeft w:val="0"/>
                                  <w:marRight w:val="0"/>
                                  <w:marTop w:val="0"/>
                                  <w:marBottom w:val="0"/>
                                  <w:divBdr>
                                    <w:top w:val="none" w:sz="0" w:space="0" w:color="auto"/>
                                    <w:left w:val="none" w:sz="0" w:space="0" w:color="auto"/>
                                    <w:bottom w:val="none" w:sz="0" w:space="0" w:color="auto"/>
                                    <w:right w:val="none" w:sz="0" w:space="0" w:color="auto"/>
                                  </w:divBdr>
                                  <w:divsChild>
                                    <w:div w:id="15379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881449">
      <w:bodyDiv w:val="1"/>
      <w:marLeft w:val="0"/>
      <w:marRight w:val="0"/>
      <w:marTop w:val="0"/>
      <w:marBottom w:val="0"/>
      <w:divBdr>
        <w:top w:val="none" w:sz="0" w:space="0" w:color="auto"/>
        <w:left w:val="none" w:sz="0" w:space="0" w:color="auto"/>
        <w:bottom w:val="none" w:sz="0" w:space="0" w:color="auto"/>
        <w:right w:val="none" w:sz="0" w:space="0" w:color="auto"/>
      </w:divBdr>
    </w:div>
    <w:div w:id="391197819">
      <w:bodyDiv w:val="1"/>
      <w:marLeft w:val="0"/>
      <w:marRight w:val="0"/>
      <w:marTop w:val="0"/>
      <w:marBottom w:val="0"/>
      <w:divBdr>
        <w:top w:val="none" w:sz="0" w:space="0" w:color="auto"/>
        <w:left w:val="none" w:sz="0" w:space="0" w:color="auto"/>
        <w:bottom w:val="none" w:sz="0" w:space="0" w:color="auto"/>
        <w:right w:val="none" w:sz="0" w:space="0" w:color="auto"/>
      </w:divBdr>
    </w:div>
    <w:div w:id="391849180">
      <w:bodyDiv w:val="1"/>
      <w:marLeft w:val="0"/>
      <w:marRight w:val="0"/>
      <w:marTop w:val="0"/>
      <w:marBottom w:val="0"/>
      <w:divBdr>
        <w:top w:val="none" w:sz="0" w:space="0" w:color="auto"/>
        <w:left w:val="none" w:sz="0" w:space="0" w:color="auto"/>
        <w:bottom w:val="none" w:sz="0" w:space="0" w:color="auto"/>
        <w:right w:val="none" w:sz="0" w:space="0" w:color="auto"/>
      </w:divBdr>
    </w:div>
    <w:div w:id="446386377">
      <w:bodyDiv w:val="1"/>
      <w:marLeft w:val="0"/>
      <w:marRight w:val="0"/>
      <w:marTop w:val="0"/>
      <w:marBottom w:val="0"/>
      <w:divBdr>
        <w:top w:val="none" w:sz="0" w:space="0" w:color="auto"/>
        <w:left w:val="none" w:sz="0" w:space="0" w:color="auto"/>
        <w:bottom w:val="none" w:sz="0" w:space="0" w:color="auto"/>
        <w:right w:val="none" w:sz="0" w:space="0" w:color="auto"/>
      </w:divBdr>
    </w:div>
    <w:div w:id="468986032">
      <w:bodyDiv w:val="1"/>
      <w:marLeft w:val="0"/>
      <w:marRight w:val="0"/>
      <w:marTop w:val="0"/>
      <w:marBottom w:val="0"/>
      <w:divBdr>
        <w:top w:val="none" w:sz="0" w:space="0" w:color="auto"/>
        <w:left w:val="none" w:sz="0" w:space="0" w:color="auto"/>
        <w:bottom w:val="none" w:sz="0" w:space="0" w:color="auto"/>
        <w:right w:val="none" w:sz="0" w:space="0" w:color="auto"/>
      </w:divBdr>
    </w:div>
    <w:div w:id="497968401">
      <w:bodyDiv w:val="1"/>
      <w:marLeft w:val="0"/>
      <w:marRight w:val="0"/>
      <w:marTop w:val="0"/>
      <w:marBottom w:val="0"/>
      <w:divBdr>
        <w:top w:val="none" w:sz="0" w:space="0" w:color="auto"/>
        <w:left w:val="none" w:sz="0" w:space="0" w:color="auto"/>
        <w:bottom w:val="none" w:sz="0" w:space="0" w:color="auto"/>
        <w:right w:val="none" w:sz="0" w:space="0" w:color="auto"/>
      </w:divBdr>
    </w:div>
    <w:div w:id="505246267">
      <w:bodyDiv w:val="1"/>
      <w:marLeft w:val="0"/>
      <w:marRight w:val="0"/>
      <w:marTop w:val="0"/>
      <w:marBottom w:val="0"/>
      <w:divBdr>
        <w:top w:val="none" w:sz="0" w:space="0" w:color="auto"/>
        <w:left w:val="none" w:sz="0" w:space="0" w:color="auto"/>
        <w:bottom w:val="none" w:sz="0" w:space="0" w:color="auto"/>
        <w:right w:val="none" w:sz="0" w:space="0" w:color="auto"/>
      </w:divBdr>
    </w:div>
    <w:div w:id="514615119">
      <w:bodyDiv w:val="1"/>
      <w:marLeft w:val="0"/>
      <w:marRight w:val="0"/>
      <w:marTop w:val="0"/>
      <w:marBottom w:val="0"/>
      <w:divBdr>
        <w:top w:val="none" w:sz="0" w:space="0" w:color="auto"/>
        <w:left w:val="none" w:sz="0" w:space="0" w:color="auto"/>
        <w:bottom w:val="none" w:sz="0" w:space="0" w:color="auto"/>
        <w:right w:val="none" w:sz="0" w:space="0" w:color="auto"/>
      </w:divBdr>
    </w:div>
    <w:div w:id="518088675">
      <w:bodyDiv w:val="1"/>
      <w:marLeft w:val="0"/>
      <w:marRight w:val="0"/>
      <w:marTop w:val="0"/>
      <w:marBottom w:val="0"/>
      <w:divBdr>
        <w:top w:val="none" w:sz="0" w:space="0" w:color="auto"/>
        <w:left w:val="none" w:sz="0" w:space="0" w:color="auto"/>
        <w:bottom w:val="none" w:sz="0" w:space="0" w:color="auto"/>
        <w:right w:val="none" w:sz="0" w:space="0" w:color="auto"/>
      </w:divBdr>
      <w:divsChild>
        <w:div w:id="3948142">
          <w:marLeft w:val="0"/>
          <w:marRight w:val="0"/>
          <w:marTop w:val="0"/>
          <w:marBottom w:val="0"/>
          <w:divBdr>
            <w:top w:val="none" w:sz="0" w:space="0" w:color="auto"/>
            <w:left w:val="none" w:sz="0" w:space="0" w:color="auto"/>
            <w:bottom w:val="none" w:sz="0" w:space="0" w:color="auto"/>
            <w:right w:val="none" w:sz="0" w:space="0" w:color="auto"/>
          </w:divBdr>
          <w:divsChild>
            <w:div w:id="1380326035">
              <w:marLeft w:val="0"/>
              <w:marRight w:val="0"/>
              <w:marTop w:val="0"/>
              <w:marBottom w:val="0"/>
              <w:divBdr>
                <w:top w:val="none" w:sz="0" w:space="0" w:color="auto"/>
                <w:left w:val="none" w:sz="0" w:space="0" w:color="auto"/>
                <w:bottom w:val="none" w:sz="0" w:space="0" w:color="auto"/>
                <w:right w:val="none" w:sz="0" w:space="0" w:color="auto"/>
              </w:divBdr>
              <w:divsChild>
                <w:div w:id="1154879908">
                  <w:marLeft w:val="0"/>
                  <w:marRight w:val="0"/>
                  <w:marTop w:val="0"/>
                  <w:marBottom w:val="0"/>
                  <w:divBdr>
                    <w:top w:val="none" w:sz="0" w:space="0" w:color="auto"/>
                    <w:left w:val="none" w:sz="0" w:space="0" w:color="auto"/>
                    <w:bottom w:val="none" w:sz="0" w:space="0" w:color="auto"/>
                    <w:right w:val="none" w:sz="0" w:space="0" w:color="auto"/>
                  </w:divBdr>
                  <w:divsChild>
                    <w:div w:id="309096044">
                      <w:marLeft w:val="0"/>
                      <w:marRight w:val="0"/>
                      <w:marTop w:val="0"/>
                      <w:marBottom w:val="0"/>
                      <w:divBdr>
                        <w:top w:val="none" w:sz="0" w:space="0" w:color="auto"/>
                        <w:left w:val="none" w:sz="0" w:space="0" w:color="auto"/>
                        <w:bottom w:val="none" w:sz="0" w:space="0" w:color="auto"/>
                        <w:right w:val="none" w:sz="0" w:space="0" w:color="auto"/>
                      </w:divBdr>
                      <w:divsChild>
                        <w:div w:id="687828553">
                          <w:marLeft w:val="0"/>
                          <w:marRight w:val="0"/>
                          <w:marTop w:val="0"/>
                          <w:marBottom w:val="0"/>
                          <w:divBdr>
                            <w:top w:val="none" w:sz="0" w:space="0" w:color="auto"/>
                            <w:left w:val="none" w:sz="0" w:space="0" w:color="auto"/>
                            <w:bottom w:val="none" w:sz="0" w:space="0" w:color="auto"/>
                            <w:right w:val="none" w:sz="0" w:space="0" w:color="auto"/>
                          </w:divBdr>
                          <w:divsChild>
                            <w:div w:id="706639741">
                              <w:marLeft w:val="0"/>
                              <w:marRight w:val="0"/>
                              <w:marTop w:val="0"/>
                              <w:marBottom w:val="0"/>
                              <w:divBdr>
                                <w:top w:val="none" w:sz="0" w:space="0" w:color="auto"/>
                                <w:left w:val="none" w:sz="0" w:space="0" w:color="auto"/>
                                <w:bottom w:val="none" w:sz="0" w:space="0" w:color="auto"/>
                                <w:right w:val="none" w:sz="0" w:space="0" w:color="auto"/>
                              </w:divBdr>
                              <w:divsChild>
                                <w:div w:id="153396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76913">
      <w:bodyDiv w:val="1"/>
      <w:marLeft w:val="0"/>
      <w:marRight w:val="0"/>
      <w:marTop w:val="0"/>
      <w:marBottom w:val="0"/>
      <w:divBdr>
        <w:top w:val="none" w:sz="0" w:space="0" w:color="auto"/>
        <w:left w:val="none" w:sz="0" w:space="0" w:color="auto"/>
        <w:bottom w:val="none" w:sz="0" w:space="0" w:color="auto"/>
        <w:right w:val="none" w:sz="0" w:space="0" w:color="auto"/>
      </w:divBdr>
    </w:div>
    <w:div w:id="543369303">
      <w:bodyDiv w:val="1"/>
      <w:marLeft w:val="0"/>
      <w:marRight w:val="0"/>
      <w:marTop w:val="0"/>
      <w:marBottom w:val="0"/>
      <w:divBdr>
        <w:top w:val="none" w:sz="0" w:space="0" w:color="auto"/>
        <w:left w:val="none" w:sz="0" w:space="0" w:color="auto"/>
        <w:bottom w:val="none" w:sz="0" w:space="0" w:color="auto"/>
        <w:right w:val="none" w:sz="0" w:space="0" w:color="auto"/>
      </w:divBdr>
    </w:div>
    <w:div w:id="549223543">
      <w:bodyDiv w:val="1"/>
      <w:marLeft w:val="0"/>
      <w:marRight w:val="0"/>
      <w:marTop w:val="0"/>
      <w:marBottom w:val="0"/>
      <w:divBdr>
        <w:top w:val="none" w:sz="0" w:space="0" w:color="auto"/>
        <w:left w:val="none" w:sz="0" w:space="0" w:color="auto"/>
        <w:bottom w:val="none" w:sz="0" w:space="0" w:color="auto"/>
        <w:right w:val="none" w:sz="0" w:space="0" w:color="auto"/>
      </w:divBdr>
    </w:div>
    <w:div w:id="599878801">
      <w:bodyDiv w:val="1"/>
      <w:marLeft w:val="0"/>
      <w:marRight w:val="0"/>
      <w:marTop w:val="0"/>
      <w:marBottom w:val="0"/>
      <w:divBdr>
        <w:top w:val="none" w:sz="0" w:space="0" w:color="auto"/>
        <w:left w:val="none" w:sz="0" w:space="0" w:color="auto"/>
        <w:bottom w:val="none" w:sz="0" w:space="0" w:color="auto"/>
        <w:right w:val="none" w:sz="0" w:space="0" w:color="auto"/>
      </w:divBdr>
    </w:div>
    <w:div w:id="615527207">
      <w:bodyDiv w:val="1"/>
      <w:marLeft w:val="0"/>
      <w:marRight w:val="0"/>
      <w:marTop w:val="0"/>
      <w:marBottom w:val="0"/>
      <w:divBdr>
        <w:top w:val="none" w:sz="0" w:space="0" w:color="auto"/>
        <w:left w:val="none" w:sz="0" w:space="0" w:color="auto"/>
        <w:bottom w:val="none" w:sz="0" w:space="0" w:color="auto"/>
        <w:right w:val="none" w:sz="0" w:space="0" w:color="auto"/>
      </w:divBdr>
    </w:div>
    <w:div w:id="636493031">
      <w:bodyDiv w:val="1"/>
      <w:marLeft w:val="0"/>
      <w:marRight w:val="0"/>
      <w:marTop w:val="0"/>
      <w:marBottom w:val="0"/>
      <w:divBdr>
        <w:top w:val="none" w:sz="0" w:space="0" w:color="auto"/>
        <w:left w:val="none" w:sz="0" w:space="0" w:color="auto"/>
        <w:bottom w:val="none" w:sz="0" w:space="0" w:color="auto"/>
        <w:right w:val="none" w:sz="0" w:space="0" w:color="auto"/>
      </w:divBdr>
      <w:divsChild>
        <w:div w:id="2126922240">
          <w:marLeft w:val="0"/>
          <w:marRight w:val="0"/>
          <w:marTop w:val="0"/>
          <w:marBottom w:val="0"/>
          <w:divBdr>
            <w:top w:val="none" w:sz="0" w:space="0" w:color="auto"/>
            <w:left w:val="none" w:sz="0" w:space="0" w:color="auto"/>
            <w:bottom w:val="none" w:sz="0" w:space="0" w:color="auto"/>
            <w:right w:val="none" w:sz="0" w:space="0" w:color="auto"/>
          </w:divBdr>
          <w:divsChild>
            <w:div w:id="202183131">
              <w:marLeft w:val="0"/>
              <w:marRight w:val="0"/>
              <w:marTop w:val="0"/>
              <w:marBottom w:val="0"/>
              <w:divBdr>
                <w:top w:val="none" w:sz="0" w:space="0" w:color="auto"/>
                <w:left w:val="none" w:sz="0" w:space="0" w:color="auto"/>
                <w:bottom w:val="none" w:sz="0" w:space="0" w:color="auto"/>
                <w:right w:val="none" w:sz="0" w:space="0" w:color="auto"/>
              </w:divBdr>
              <w:divsChild>
                <w:div w:id="1861385465">
                  <w:marLeft w:val="0"/>
                  <w:marRight w:val="0"/>
                  <w:marTop w:val="0"/>
                  <w:marBottom w:val="0"/>
                  <w:divBdr>
                    <w:top w:val="none" w:sz="0" w:space="0" w:color="auto"/>
                    <w:left w:val="none" w:sz="0" w:space="0" w:color="auto"/>
                    <w:bottom w:val="none" w:sz="0" w:space="0" w:color="auto"/>
                    <w:right w:val="none" w:sz="0" w:space="0" w:color="auto"/>
                  </w:divBdr>
                  <w:divsChild>
                    <w:div w:id="292640336">
                      <w:marLeft w:val="0"/>
                      <w:marRight w:val="0"/>
                      <w:marTop w:val="0"/>
                      <w:marBottom w:val="0"/>
                      <w:divBdr>
                        <w:top w:val="none" w:sz="0" w:space="0" w:color="auto"/>
                        <w:left w:val="none" w:sz="0" w:space="0" w:color="auto"/>
                        <w:bottom w:val="none" w:sz="0" w:space="0" w:color="auto"/>
                        <w:right w:val="none" w:sz="0" w:space="0" w:color="auto"/>
                      </w:divBdr>
                      <w:divsChild>
                        <w:div w:id="1278488383">
                          <w:marLeft w:val="0"/>
                          <w:marRight w:val="0"/>
                          <w:marTop w:val="0"/>
                          <w:marBottom w:val="0"/>
                          <w:divBdr>
                            <w:top w:val="none" w:sz="0" w:space="0" w:color="auto"/>
                            <w:left w:val="none" w:sz="0" w:space="0" w:color="auto"/>
                            <w:bottom w:val="none" w:sz="0" w:space="0" w:color="auto"/>
                            <w:right w:val="none" w:sz="0" w:space="0" w:color="auto"/>
                          </w:divBdr>
                          <w:divsChild>
                            <w:div w:id="8989537">
                              <w:marLeft w:val="0"/>
                              <w:marRight w:val="0"/>
                              <w:marTop w:val="0"/>
                              <w:marBottom w:val="0"/>
                              <w:divBdr>
                                <w:top w:val="none" w:sz="0" w:space="0" w:color="auto"/>
                                <w:left w:val="none" w:sz="0" w:space="0" w:color="auto"/>
                                <w:bottom w:val="none" w:sz="0" w:space="0" w:color="auto"/>
                                <w:right w:val="none" w:sz="0" w:space="0" w:color="auto"/>
                              </w:divBdr>
                              <w:divsChild>
                                <w:div w:id="1750804132">
                                  <w:marLeft w:val="0"/>
                                  <w:marRight w:val="0"/>
                                  <w:marTop w:val="0"/>
                                  <w:marBottom w:val="0"/>
                                  <w:divBdr>
                                    <w:top w:val="none" w:sz="0" w:space="0" w:color="auto"/>
                                    <w:left w:val="none" w:sz="0" w:space="0" w:color="auto"/>
                                    <w:bottom w:val="none" w:sz="0" w:space="0" w:color="auto"/>
                                    <w:right w:val="none" w:sz="0" w:space="0" w:color="auto"/>
                                  </w:divBdr>
                                  <w:divsChild>
                                    <w:div w:id="84097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732455">
      <w:bodyDiv w:val="1"/>
      <w:marLeft w:val="0"/>
      <w:marRight w:val="0"/>
      <w:marTop w:val="0"/>
      <w:marBottom w:val="0"/>
      <w:divBdr>
        <w:top w:val="none" w:sz="0" w:space="0" w:color="auto"/>
        <w:left w:val="none" w:sz="0" w:space="0" w:color="auto"/>
        <w:bottom w:val="none" w:sz="0" w:space="0" w:color="auto"/>
        <w:right w:val="none" w:sz="0" w:space="0" w:color="auto"/>
      </w:divBdr>
    </w:div>
    <w:div w:id="656761832">
      <w:bodyDiv w:val="1"/>
      <w:marLeft w:val="0"/>
      <w:marRight w:val="0"/>
      <w:marTop w:val="0"/>
      <w:marBottom w:val="0"/>
      <w:divBdr>
        <w:top w:val="none" w:sz="0" w:space="0" w:color="auto"/>
        <w:left w:val="none" w:sz="0" w:space="0" w:color="auto"/>
        <w:bottom w:val="none" w:sz="0" w:space="0" w:color="auto"/>
        <w:right w:val="none" w:sz="0" w:space="0" w:color="auto"/>
      </w:divBdr>
    </w:div>
    <w:div w:id="677267613">
      <w:bodyDiv w:val="1"/>
      <w:marLeft w:val="0"/>
      <w:marRight w:val="0"/>
      <w:marTop w:val="0"/>
      <w:marBottom w:val="0"/>
      <w:divBdr>
        <w:top w:val="none" w:sz="0" w:space="0" w:color="auto"/>
        <w:left w:val="none" w:sz="0" w:space="0" w:color="auto"/>
        <w:bottom w:val="none" w:sz="0" w:space="0" w:color="auto"/>
        <w:right w:val="none" w:sz="0" w:space="0" w:color="auto"/>
      </w:divBdr>
    </w:div>
    <w:div w:id="684482377">
      <w:bodyDiv w:val="1"/>
      <w:marLeft w:val="0"/>
      <w:marRight w:val="0"/>
      <w:marTop w:val="0"/>
      <w:marBottom w:val="0"/>
      <w:divBdr>
        <w:top w:val="none" w:sz="0" w:space="0" w:color="auto"/>
        <w:left w:val="none" w:sz="0" w:space="0" w:color="auto"/>
        <w:bottom w:val="none" w:sz="0" w:space="0" w:color="auto"/>
        <w:right w:val="none" w:sz="0" w:space="0" w:color="auto"/>
      </w:divBdr>
    </w:div>
    <w:div w:id="712384696">
      <w:bodyDiv w:val="1"/>
      <w:marLeft w:val="0"/>
      <w:marRight w:val="0"/>
      <w:marTop w:val="0"/>
      <w:marBottom w:val="0"/>
      <w:divBdr>
        <w:top w:val="none" w:sz="0" w:space="0" w:color="auto"/>
        <w:left w:val="none" w:sz="0" w:space="0" w:color="auto"/>
        <w:bottom w:val="none" w:sz="0" w:space="0" w:color="auto"/>
        <w:right w:val="none" w:sz="0" w:space="0" w:color="auto"/>
      </w:divBdr>
    </w:div>
    <w:div w:id="725645633">
      <w:bodyDiv w:val="1"/>
      <w:marLeft w:val="0"/>
      <w:marRight w:val="0"/>
      <w:marTop w:val="0"/>
      <w:marBottom w:val="0"/>
      <w:divBdr>
        <w:top w:val="none" w:sz="0" w:space="0" w:color="auto"/>
        <w:left w:val="none" w:sz="0" w:space="0" w:color="auto"/>
        <w:bottom w:val="none" w:sz="0" w:space="0" w:color="auto"/>
        <w:right w:val="none" w:sz="0" w:space="0" w:color="auto"/>
      </w:divBdr>
    </w:div>
    <w:div w:id="730153013">
      <w:bodyDiv w:val="1"/>
      <w:marLeft w:val="0"/>
      <w:marRight w:val="0"/>
      <w:marTop w:val="0"/>
      <w:marBottom w:val="0"/>
      <w:divBdr>
        <w:top w:val="none" w:sz="0" w:space="0" w:color="auto"/>
        <w:left w:val="none" w:sz="0" w:space="0" w:color="auto"/>
        <w:bottom w:val="none" w:sz="0" w:space="0" w:color="auto"/>
        <w:right w:val="none" w:sz="0" w:space="0" w:color="auto"/>
      </w:divBdr>
    </w:div>
    <w:div w:id="734353298">
      <w:bodyDiv w:val="1"/>
      <w:marLeft w:val="0"/>
      <w:marRight w:val="0"/>
      <w:marTop w:val="0"/>
      <w:marBottom w:val="0"/>
      <w:divBdr>
        <w:top w:val="none" w:sz="0" w:space="0" w:color="auto"/>
        <w:left w:val="none" w:sz="0" w:space="0" w:color="auto"/>
        <w:bottom w:val="none" w:sz="0" w:space="0" w:color="auto"/>
        <w:right w:val="none" w:sz="0" w:space="0" w:color="auto"/>
      </w:divBdr>
    </w:div>
    <w:div w:id="749039982">
      <w:bodyDiv w:val="1"/>
      <w:marLeft w:val="0"/>
      <w:marRight w:val="0"/>
      <w:marTop w:val="0"/>
      <w:marBottom w:val="0"/>
      <w:divBdr>
        <w:top w:val="none" w:sz="0" w:space="0" w:color="auto"/>
        <w:left w:val="none" w:sz="0" w:space="0" w:color="auto"/>
        <w:bottom w:val="none" w:sz="0" w:space="0" w:color="auto"/>
        <w:right w:val="none" w:sz="0" w:space="0" w:color="auto"/>
      </w:divBdr>
    </w:div>
    <w:div w:id="752822648">
      <w:bodyDiv w:val="1"/>
      <w:marLeft w:val="0"/>
      <w:marRight w:val="0"/>
      <w:marTop w:val="0"/>
      <w:marBottom w:val="0"/>
      <w:divBdr>
        <w:top w:val="none" w:sz="0" w:space="0" w:color="auto"/>
        <w:left w:val="none" w:sz="0" w:space="0" w:color="auto"/>
        <w:bottom w:val="none" w:sz="0" w:space="0" w:color="auto"/>
        <w:right w:val="none" w:sz="0" w:space="0" w:color="auto"/>
      </w:divBdr>
      <w:divsChild>
        <w:div w:id="1477144912">
          <w:marLeft w:val="0"/>
          <w:marRight w:val="0"/>
          <w:marTop w:val="0"/>
          <w:marBottom w:val="0"/>
          <w:divBdr>
            <w:top w:val="none" w:sz="0" w:space="0" w:color="auto"/>
            <w:left w:val="none" w:sz="0" w:space="0" w:color="auto"/>
            <w:bottom w:val="none" w:sz="0" w:space="0" w:color="auto"/>
            <w:right w:val="none" w:sz="0" w:space="0" w:color="auto"/>
          </w:divBdr>
          <w:divsChild>
            <w:div w:id="1341396839">
              <w:marLeft w:val="0"/>
              <w:marRight w:val="0"/>
              <w:marTop w:val="0"/>
              <w:marBottom w:val="0"/>
              <w:divBdr>
                <w:top w:val="none" w:sz="0" w:space="0" w:color="auto"/>
                <w:left w:val="none" w:sz="0" w:space="0" w:color="auto"/>
                <w:bottom w:val="none" w:sz="0" w:space="0" w:color="auto"/>
                <w:right w:val="none" w:sz="0" w:space="0" w:color="auto"/>
              </w:divBdr>
              <w:divsChild>
                <w:div w:id="608243428">
                  <w:marLeft w:val="0"/>
                  <w:marRight w:val="0"/>
                  <w:marTop w:val="0"/>
                  <w:marBottom w:val="0"/>
                  <w:divBdr>
                    <w:top w:val="none" w:sz="0" w:space="0" w:color="auto"/>
                    <w:left w:val="none" w:sz="0" w:space="0" w:color="auto"/>
                    <w:bottom w:val="none" w:sz="0" w:space="0" w:color="auto"/>
                    <w:right w:val="none" w:sz="0" w:space="0" w:color="auto"/>
                  </w:divBdr>
                  <w:divsChild>
                    <w:div w:id="582228331">
                      <w:marLeft w:val="0"/>
                      <w:marRight w:val="0"/>
                      <w:marTop w:val="0"/>
                      <w:marBottom w:val="0"/>
                      <w:divBdr>
                        <w:top w:val="none" w:sz="0" w:space="0" w:color="auto"/>
                        <w:left w:val="none" w:sz="0" w:space="0" w:color="auto"/>
                        <w:bottom w:val="none" w:sz="0" w:space="0" w:color="auto"/>
                        <w:right w:val="none" w:sz="0" w:space="0" w:color="auto"/>
                      </w:divBdr>
                      <w:divsChild>
                        <w:div w:id="1234007272">
                          <w:marLeft w:val="0"/>
                          <w:marRight w:val="0"/>
                          <w:marTop w:val="0"/>
                          <w:marBottom w:val="0"/>
                          <w:divBdr>
                            <w:top w:val="none" w:sz="0" w:space="0" w:color="auto"/>
                            <w:left w:val="none" w:sz="0" w:space="0" w:color="auto"/>
                            <w:bottom w:val="none" w:sz="0" w:space="0" w:color="auto"/>
                            <w:right w:val="none" w:sz="0" w:space="0" w:color="auto"/>
                          </w:divBdr>
                          <w:divsChild>
                            <w:div w:id="322515002">
                              <w:marLeft w:val="0"/>
                              <w:marRight w:val="0"/>
                              <w:marTop w:val="0"/>
                              <w:marBottom w:val="0"/>
                              <w:divBdr>
                                <w:top w:val="none" w:sz="0" w:space="0" w:color="auto"/>
                                <w:left w:val="none" w:sz="0" w:space="0" w:color="auto"/>
                                <w:bottom w:val="none" w:sz="0" w:space="0" w:color="auto"/>
                                <w:right w:val="none" w:sz="0" w:space="0" w:color="auto"/>
                              </w:divBdr>
                              <w:divsChild>
                                <w:div w:id="2143840864">
                                  <w:marLeft w:val="0"/>
                                  <w:marRight w:val="0"/>
                                  <w:marTop w:val="0"/>
                                  <w:marBottom w:val="0"/>
                                  <w:divBdr>
                                    <w:top w:val="none" w:sz="0" w:space="0" w:color="auto"/>
                                    <w:left w:val="none" w:sz="0" w:space="0" w:color="auto"/>
                                    <w:bottom w:val="none" w:sz="0" w:space="0" w:color="auto"/>
                                    <w:right w:val="none" w:sz="0" w:space="0" w:color="auto"/>
                                  </w:divBdr>
                                  <w:divsChild>
                                    <w:div w:id="4807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444713">
      <w:bodyDiv w:val="1"/>
      <w:marLeft w:val="0"/>
      <w:marRight w:val="0"/>
      <w:marTop w:val="0"/>
      <w:marBottom w:val="0"/>
      <w:divBdr>
        <w:top w:val="none" w:sz="0" w:space="0" w:color="auto"/>
        <w:left w:val="none" w:sz="0" w:space="0" w:color="auto"/>
        <w:bottom w:val="none" w:sz="0" w:space="0" w:color="auto"/>
        <w:right w:val="none" w:sz="0" w:space="0" w:color="auto"/>
      </w:divBdr>
    </w:div>
    <w:div w:id="864487116">
      <w:bodyDiv w:val="1"/>
      <w:marLeft w:val="0"/>
      <w:marRight w:val="0"/>
      <w:marTop w:val="0"/>
      <w:marBottom w:val="0"/>
      <w:divBdr>
        <w:top w:val="none" w:sz="0" w:space="0" w:color="auto"/>
        <w:left w:val="none" w:sz="0" w:space="0" w:color="auto"/>
        <w:bottom w:val="none" w:sz="0" w:space="0" w:color="auto"/>
        <w:right w:val="none" w:sz="0" w:space="0" w:color="auto"/>
      </w:divBdr>
    </w:div>
    <w:div w:id="876551831">
      <w:bodyDiv w:val="1"/>
      <w:marLeft w:val="0"/>
      <w:marRight w:val="0"/>
      <w:marTop w:val="0"/>
      <w:marBottom w:val="0"/>
      <w:divBdr>
        <w:top w:val="none" w:sz="0" w:space="0" w:color="auto"/>
        <w:left w:val="none" w:sz="0" w:space="0" w:color="auto"/>
        <w:bottom w:val="none" w:sz="0" w:space="0" w:color="auto"/>
        <w:right w:val="none" w:sz="0" w:space="0" w:color="auto"/>
      </w:divBdr>
    </w:div>
    <w:div w:id="924190690">
      <w:bodyDiv w:val="1"/>
      <w:marLeft w:val="0"/>
      <w:marRight w:val="0"/>
      <w:marTop w:val="0"/>
      <w:marBottom w:val="0"/>
      <w:divBdr>
        <w:top w:val="none" w:sz="0" w:space="0" w:color="auto"/>
        <w:left w:val="none" w:sz="0" w:space="0" w:color="auto"/>
        <w:bottom w:val="none" w:sz="0" w:space="0" w:color="auto"/>
        <w:right w:val="none" w:sz="0" w:space="0" w:color="auto"/>
      </w:divBdr>
    </w:div>
    <w:div w:id="934677838">
      <w:bodyDiv w:val="1"/>
      <w:marLeft w:val="0"/>
      <w:marRight w:val="0"/>
      <w:marTop w:val="0"/>
      <w:marBottom w:val="0"/>
      <w:divBdr>
        <w:top w:val="none" w:sz="0" w:space="0" w:color="auto"/>
        <w:left w:val="none" w:sz="0" w:space="0" w:color="auto"/>
        <w:bottom w:val="none" w:sz="0" w:space="0" w:color="auto"/>
        <w:right w:val="none" w:sz="0" w:space="0" w:color="auto"/>
      </w:divBdr>
      <w:divsChild>
        <w:div w:id="761803697">
          <w:marLeft w:val="0"/>
          <w:marRight w:val="0"/>
          <w:marTop w:val="0"/>
          <w:marBottom w:val="0"/>
          <w:divBdr>
            <w:top w:val="none" w:sz="0" w:space="0" w:color="auto"/>
            <w:left w:val="none" w:sz="0" w:space="0" w:color="auto"/>
            <w:bottom w:val="none" w:sz="0" w:space="0" w:color="auto"/>
            <w:right w:val="none" w:sz="0" w:space="0" w:color="auto"/>
          </w:divBdr>
          <w:divsChild>
            <w:div w:id="2132358753">
              <w:marLeft w:val="0"/>
              <w:marRight w:val="0"/>
              <w:marTop w:val="0"/>
              <w:marBottom w:val="0"/>
              <w:divBdr>
                <w:top w:val="none" w:sz="0" w:space="0" w:color="auto"/>
                <w:left w:val="none" w:sz="0" w:space="0" w:color="auto"/>
                <w:bottom w:val="none" w:sz="0" w:space="0" w:color="auto"/>
                <w:right w:val="none" w:sz="0" w:space="0" w:color="auto"/>
              </w:divBdr>
              <w:divsChild>
                <w:div w:id="1038120268">
                  <w:marLeft w:val="0"/>
                  <w:marRight w:val="0"/>
                  <w:marTop w:val="0"/>
                  <w:marBottom w:val="0"/>
                  <w:divBdr>
                    <w:top w:val="none" w:sz="0" w:space="0" w:color="auto"/>
                    <w:left w:val="none" w:sz="0" w:space="0" w:color="auto"/>
                    <w:bottom w:val="none" w:sz="0" w:space="0" w:color="auto"/>
                    <w:right w:val="none" w:sz="0" w:space="0" w:color="auto"/>
                  </w:divBdr>
                  <w:divsChild>
                    <w:div w:id="1663266982">
                      <w:marLeft w:val="0"/>
                      <w:marRight w:val="0"/>
                      <w:marTop w:val="0"/>
                      <w:marBottom w:val="0"/>
                      <w:divBdr>
                        <w:top w:val="none" w:sz="0" w:space="0" w:color="auto"/>
                        <w:left w:val="none" w:sz="0" w:space="0" w:color="auto"/>
                        <w:bottom w:val="none" w:sz="0" w:space="0" w:color="auto"/>
                        <w:right w:val="none" w:sz="0" w:space="0" w:color="auto"/>
                      </w:divBdr>
                      <w:divsChild>
                        <w:div w:id="987979922">
                          <w:marLeft w:val="0"/>
                          <w:marRight w:val="0"/>
                          <w:marTop w:val="0"/>
                          <w:marBottom w:val="0"/>
                          <w:divBdr>
                            <w:top w:val="none" w:sz="0" w:space="0" w:color="auto"/>
                            <w:left w:val="none" w:sz="0" w:space="0" w:color="auto"/>
                            <w:bottom w:val="none" w:sz="0" w:space="0" w:color="auto"/>
                            <w:right w:val="none" w:sz="0" w:space="0" w:color="auto"/>
                          </w:divBdr>
                          <w:divsChild>
                            <w:div w:id="1717200124">
                              <w:marLeft w:val="0"/>
                              <w:marRight w:val="0"/>
                              <w:marTop w:val="0"/>
                              <w:marBottom w:val="0"/>
                              <w:divBdr>
                                <w:top w:val="none" w:sz="0" w:space="0" w:color="auto"/>
                                <w:left w:val="none" w:sz="0" w:space="0" w:color="auto"/>
                                <w:bottom w:val="none" w:sz="0" w:space="0" w:color="auto"/>
                                <w:right w:val="none" w:sz="0" w:space="0" w:color="auto"/>
                              </w:divBdr>
                              <w:divsChild>
                                <w:div w:id="212580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83643">
      <w:bodyDiv w:val="1"/>
      <w:marLeft w:val="0"/>
      <w:marRight w:val="0"/>
      <w:marTop w:val="0"/>
      <w:marBottom w:val="0"/>
      <w:divBdr>
        <w:top w:val="none" w:sz="0" w:space="0" w:color="auto"/>
        <w:left w:val="none" w:sz="0" w:space="0" w:color="auto"/>
        <w:bottom w:val="none" w:sz="0" w:space="0" w:color="auto"/>
        <w:right w:val="none" w:sz="0" w:space="0" w:color="auto"/>
      </w:divBdr>
    </w:div>
    <w:div w:id="977489066">
      <w:bodyDiv w:val="1"/>
      <w:marLeft w:val="0"/>
      <w:marRight w:val="0"/>
      <w:marTop w:val="0"/>
      <w:marBottom w:val="0"/>
      <w:divBdr>
        <w:top w:val="none" w:sz="0" w:space="0" w:color="auto"/>
        <w:left w:val="none" w:sz="0" w:space="0" w:color="auto"/>
        <w:bottom w:val="none" w:sz="0" w:space="0" w:color="auto"/>
        <w:right w:val="none" w:sz="0" w:space="0" w:color="auto"/>
      </w:divBdr>
    </w:div>
    <w:div w:id="1019819758">
      <w:bodyDiv w:val="1"/>
      <w:marLeft w:val="0"/>
      <w:marRight w:val="0"/>
      <w:marTop w:val="0"/>
      <w:marBottom w:val="0"/>
      <w:divBdr>
        <w:top w:val="none" w:sz="0" w:space="0" w:color="auto"/>
        <w:left w:val="none" w:sz="0" w:space="0" w:color="auto"/>
        <w:bottom w:val="none" w:sz="0" w:space="0" w:color="auto"/>
        <w:right w:val="none" w:sz="0" w:space="0" w:color="auto"/>
      </w:divBdr>
    </w:div>
    <w:div w:id="1027365526">
      <w:bodyDiv w:val="1"/>
      <w:marLeft w:val="0"/>
      <w:marRight w:val="0"/>
      <w:marTop w:val="0"/>
      <w:marBottom w:val="0"/>
      <w:divBdr>
        <w:top w:val="none" w:sz="0" w:space="0" w:color="auto"/>
        <w:left w:val="none" w:sz="0" w:space="0" w:color="auto"/>
        <w:bottom w:val="none" w:sz="0" w:space="0" w:color="auto"/>
        <w:right w:val="none" w:sz="0" w:space="0" w:color="auto"/>
      </w:divBdr>
    </w:div>
    <w:div w:id="1030227405">
      <w:bodyDiv w:val="1"/>
      <w:marLeft w:val="0"/>
      <w:marRight w:val="0"/>
      <w:marTop w:val="0"/>
      <w:marBottom w:val="0"/>
      <w:divBdr>
        <w:top w:val="none" w:sz="0" w:space="0" w:color="auto"/>
        <w:left w:val="none" w:sz="0" w:space="0" w:color="auto"/>
        <w:bottom w:val="none" w:sz="0" w:space="0" w:color="auto"/>
        <w:right w:val="none" w:sz="0" w:space="0" w:color="auto"/>
      </w:divBdr>
    </w:div>
    <w:div w:id="1036734137">
      <w:bodyDiv w:val="1"/>
      <w:marLeft w:val="0"/>
      <w:marRight w:val="0"/>
      <w:marTop w:val="0"/>
      <w:marBottom w:val="0"/>
      <w:divBdr>
        <w:top w:val="none" w:sz="0" w:space="0" w:color="auto"/>
        <w:left w:val="none" w:sz="0" w:space="0" w:color="auto"/>
        <w:bottom w:val="none" w:sz="0" w:space="0" w:color="auto"/>
        <w:right w:val="none" w:sz="0" w:space="0" w:color="auto"/>
      </w:divBdr>
    </w:div>
    <w:div w:id="1042284573">
      <w:bodyDiv w:val="1"/>
      <w:marLeft w:val="0"/>
      <w:marRight w:val="0"/>
      <w:marTop w:val="0"/>
      <w:marBottom w:val="0"/>
      <w:divBdr>
        <w:top w:val="none" w:sz="0" w:space="0" w:color="auto"/>
        <w:left w:val="none" w:sz="0" w:space="0" w:color="auto"/>
        <w:bottom w:val="none" w:sz="0" w:space="0" w:color="auto"/>
        <w:right w:val="none" w:sz="0" w:space="0" w:color="auto"/>
      </w:divBdr>
    </w:div>
    <w:div w:id="1046181157">
      <w:bodyDiv w:val="1"/>
      <w:marLeft w:val="0"/>
      <w:marRight w:val="0"/>
      <w:marTop w:val="0"/>
      <w:marBottom w:val="0"/>
      <w:divBdr>
        <w:top w:val="none" w:sz="0" w:space="0" w:color="auto"/>
        <w:left w:val="none" w:sz="0" w:space="0" w:color="auto"/>
        <w:bottom w:val="none" w:sz="0" w:space="0" w:color="auto"/>
        <w:right w:val="none" w:sz="0" w:space="0" w:color="auto"/>
      </w:divBdr>
    </w:div>
    <w:div w:id="1058623824">
      <w:bodyDiv w:val="1"/>
      <w:marLeft w:val="0"/>
      <w:marRight w:val="0"/>
      <w:marTop w:val="0"/>
      <w:marBottom w:val="0"/>
      <w:divBdr>
        <w:top w:val="none" w:sz="0" w:space="0" w:color="auto"/>
        <w:left w:val="none" w:sz="0" w:space="0" w:color="auto"/>
        <w:bottom w:val="none" w:sz="0" w:space="0" w:color="auto"/>
        <w:right w:val="none" w:sz="0" w:space="0" w:color="auto"/>
      </w:divBdr>
    </w:div>
    <w:div w:id="1093816612">
      <w:bodyDiv w:val="1"/>
      <w:marLeft w:val="0"/>
      <w:marRight w:val="0"/>
      <w:marTop w:val="0"/>
      <w:marBottom w:val="0"/>
      <w:divBdr>
        <w:top w:val="none" w:sz="0" w:space="0" w:color="auto"/>
        <w:left w:val="none" w:sz="0" w:space="0" w:color="auto"/>
        <w:bottom w:val="none" w:sz="0" w:space="0" w:color="auto"/>
        <w:right w:val="none" w:sz="0" w:space="0" w:color="auto"/>
      </w:divBdr>
    </w:div>
    <w:div w:id="1208253271">
      <w:bodyDiv w:val="1"/>
      <w:marLeft w:val="0"/>
      <w:marRight w:val="0"/>
      <w:marTop w:val="0"/>
      <w:marBottom w:val="0"/>
      <w:divBdr>
        <w:top w:val="none" w:sz="0" w:space="0" w:color="auto"/>
        <w:left w:val="none" w:sz="0" w:space="0" w:color="auto"/>
        <w:bottom w:val="none" w:sz="0" w:space="0" w:color="auto"/>
        <w:right w:val="none" w:sz="0" w:space="0" w:color="auto"/>
      </w:divBdr>
    </w:div>
    <w:div w:id="1214003200">
      <w:bodyDiv w:val="1"/>
      <w:marLeft w:val="0"/>
      <w:marRight w:val="0"/>
      <w:marTop w:val="0"/>
      <w:marBottom w:val="0"/>
      <w:divBdr>
        <w:top w:val="none" w:sz="0" w:space="0" w:color="auto"/>
        <w:left w:val="none" w:sz="0" w:space="0" w:color="auto"/>
        <w:bottom w:val="none" w:sz="0" w:space="0" w:color="auto"/>
        <w:right w:val="none" w:sz="0" w:space="0" w:color="auto"/>
      </w:divBdr>
    </w:div>
    <w:div w:id="1232155656">
      <w:bodyDiv w:val="1"/>
      <w:marLeft w:val="0"/>
      <w:marRight w:val="0"/>
      <w:marTop w:val="0"/>
      <w:marBottom w:val="0"/>
      <w:divBdr>
        <w:top w:val="none" w:sz="0" w:space="0" w:color="auto"/>
        <w:left w:val="none" w:sz="0" w:space="0" w:color="auto"/>
        <w:bottom w:val="none" w:sz="0" w:space="0" w:color="auto"/>
        <w:right w:val="none" w:sz="0" w:space="0" w:color="auto"/>
      </w:divBdr>
    </w:div>
    <w:div w:id="1252468353">
      <w:bodyDiv w:val="1"/>
      <w:marLeft w:val="0"/>
      <w:marRight w:val="0"/>
      <w:marTop w:val="0"/>
      <w:marBottom w:val="0"/>
      <w:divBdr>
        <w:top w:val="none" w:sz="0" w:space="0" w:color="auto"/>
        <w:left w:val="none" w:sz="0" w:space="0" w:color="auto"/>
        <w:bottom w:val="none" w:sz="0" w:space="0" w:color="auto"/>
        <w:right w:val="none" w:sz="0" w:space="0" w:color="auto"/>
      </w:divBdr>
    </w:div>
    <w:div w:id="1285119830">
      <w:bodyDiv w:val="1"/>
      <w:marLeft w:val="0"/>
      <w:marRight w:val="0"/>
      <w:marTop w:val="0"/>
      <w:marBottom w:val="0"/>
      <w:divBdr>
        <w:top w:val="none" w:sz="0" w:space="0" w:color="auto"/>
        <w:left w:val="none" w:sz="0" w:space="0" w:color="auto"/>
        <w:bottom w:val="none" w:sz="0" w:space="0" w:color="auto"/>
        <w:right w:val="none" w:sz="0" w:space="0" w:color="auto"/>
      </w:divBdr>
    </w:div>
    <w:div w:id="1322857377">
      <w:bodyDiv w:val="1"/>
      <w:marLeft w:val="0"/>
      <w:marRight w:val="0"/>
      <w:marTop w:val="0"/>
      <w:marBottom w:val="0"/>
      <w:divBdr>
        <w:top w:val="none" w:sz="0" w:space="0" w:color="auto"/>
        <w:left w:val="none" w:sz="0" w:space="0" w:color="auto"/>
        <w:bottom w:val="none" w:sz="0" w:space="0" w:color="auto"/>
        <w:right w:val="none" w:sz="0" w:space="0" w:color="auto"/>
      </w:divBdr>
    </w:div>
    <w:div w:id="1330136953">
      <w:bodyDiv w:val="1"/>
      <w:marLeft w:val="0"/>
      <w:marRight w:val="0"/>
      <w:marTop w:val="0"/>
      <w:marBottom w:val="0"/>
      <w:divBdr>
        <w:top w:val="none" w:sz="0" w:space="0" w:color="auto"/>
        <w:left w:val="none" w:sz="0" w:space="0" w:color="auto"/>
        <w:bottom w:val="none" w:sz="0" w:space="0" w:color="auto"/>
        <w:right w:val="none" w:sz="0" w:space="0" w:color="auto"/>
      </w:divBdr>
    </w:div>
    <w:div w:id="1345864626">
      <w:bodyDiv w:val="1"/>
      <w:marLeft w:val="0"/>
      <w:marRight w:val="0"/>
      <w:marTop w:val="0"/>
      <w:marBottom w:val="0"/>
      <w:divBdr>
        <w:top w:val="none" w:sz="0" w:space="0" w:color="auto"/>
        <w:left w:val="none" w:sz="0" w:space="0" w:color="auto"/>
        <w:bottom w:val="none" w:sz="0" w:space="0" w:color="auto"/>
        <w:right w:val="none" w:sz="0" w:space="0" w:color="auto"/>
      </w:divBdr>
    </w:div>
    <w:div w:id="1398700588">
      <w:bodyDiv w:val="1"/>
      <w:marLeft w:val="0"/>
      <w:marRight w:val="0"/>
      <w:marTop w:val="0"/>
      <w:marBottom w:val="0"/>
      <w:divBdr>
        <w:top w:val="none" w:sz="0" w:space="0" w:color="auto"/>
        <w:left w:val="none" w:sz="0" w:space="0" w:color="auto"/>
        <w:bottom w:val="none" w:sz="0" w:space="0" w:color="auto"/>
        <w:right w:val="none" w:sz="0" w:space="0" w:color="auto"/>
      </w:divBdr>
    </w:div>
    <w:div w:id="1401050795">
      <w:bodyDiv w:val="1"/>
      <w:marLeft w:val="0"/>
      <w:marRight w:val="0"/>
      <w:marTop w:val="0"/>
      <w:marBottom w:val="0"/>
      <w:divBdr>
        <w:top w:val="none" w:sz="0" w:space="0" w:color="auto"/>
        <w:left w:val="none" w:sz="0" w:space="0" w:color="auto"/>
        <w:bottom w:val="none" w:sz="0" w:space="0" w:color="auto"/>
        <w:right w:val="none" w:sz="0" w:space="0" w:color="auto"/>
      </w:divBdr>
    </w:div>
    <w:div w:id="1410274100">
      <w:bodyDiv w:val="1"/>
      <w:marLeft w:val="0"/>
      <w:marRight w:val="0"/>
      <w:marTop w:val="0"/>
      <w:marBottom w:val="0"/>
      <w:divBdr>
        <w:top w:val="none" w:sz="0" w:space="0" w:color="auto"/>
        <w:left w:val="none" w:sz="0" w:space="0" w:color="auto"/>
        <w:bottom w:val="none" w:sz="0" w:space="0" w:color="auto"/>
        <w:right w:val="none" w:sz="0" w:space="0" w:color="auto"/>
      </w:divBdr>
    </w:div>
    <w:div w:id="1412577546">
      <w:bodyDiv w:val="1"/>
      <w:marLeft w:val="0"/>
      <w:marRight w:val="0"/>
      <w:marTop w:val="0"/>
      <w:marBottom w:val="0"/>
      <w:divBdr>
        <w:top w:val="none" w:sz="0" w:space="0" w:color="auto"/>
        <w:left w:val="none" w:sz="0" w:space="0" w:color="auto"/>
        <w:bottom w:val="none" w:sz="0" w:space="0" w:color="auto"/>
        <w:right w:val="none" w:sz="0" w:space="0" w:color="auto"/>
      </w:divBdr>
    </w:div>
    <w:div w:id="1427652076">
      <w:bodyDiv w:val="1"/>
      <w:marLeft w:val="0"/>
      <w:marRight w:val="0"/>
      <w:marTop w:val="0"/>
      <w:marBottom w:val="0"/>
      <w:divBdr>
        <w:top w:val="none" w:sz="0" w:space="0" w:color="auto"/>
        <w:left w:val="none" w:sz="0" w:space="0" w:color="auto"/>
        <w:bottom w:val="none" w:sz="0" w:space="0" w:color="auto"/>
        <w:right w:val="none" w:sz="0" w:space="0" w:color="auto"/>
      </w:divBdr>
    </w:div>
    <w:div w:id="1542092802">
      <w:bodyDiv w:val="1"/>
      <w:marLeft w:val="0"/>
      <w:marRight w:val="0"/>
      <w:marTop w:val="0"/>
      <w:marBottom w:val="0"/>
      <w:divBdr>
        <w:top w:val="none" w:sz="0" w:space="0" w:color="auto"/>
        <w:left w:val="none" w:sz="0" w:space="0" w:color="auto"/>
        <w:bottom w:val="none" w:sz="0" w:space="0" w:color="auto"/>
        <w:right w:val="none" w:sz="0" w:space="0" w:color="auto"/>
      </w:divBdr>
    </w:div>
    <w:div w:id="1548102261">
      <w:bodyDiv w:val="1"/>
      <w:marLeft w:val="0"/>
      <w:marRight w:val="0"/>
      <w:marTop w:val="0"/>
      <w:marBottom w:val="0"/>
      <w:divBdr>
        <w:top w:val="none" w:sz="0" w:space="0" w:color="auto"/>
        <w:left w:val="none" w:sz="0" w:space="0" w:color="auto"/>
        <w:bottom w:val="none" w:sz="0" w:space="0" w:color="auto"/>
        <w:right w:val="none" w:sz="0" w:space="0" w:color="auto"/>
      </w:divBdr>
    </w:div>
    <w:div w:id="1550530864">
      <w:bodyDiv w:val="1"/>
      <w:marLeft w:val="0"/>
      <w:marRight w:val="0"/>
      <w:marTop w:val="0"/>
      <w:marBottom w:val="0"/>
      <w:divBdr>
        <w:top w:val="none" w:sz="0" w:space="0" w:color="auto"/>
        <w:left w:val="none" w:sz="0" w:space="0" w:color="auto"/>
        <w:bottom w:val="none" w:sz="0" w:space="0" w:color="auto"/>
        <w:right w:val="none" w:sz="0" w:space="0" w:color="auto"/>
      </w:divBdr>
      <w:divsChild>
        <w:div w:id="2033653699">
          <w:blockQuote w:val="1"/>
          <w:marLeft w:val="720"/>
          <w:marRight w:val="720"/>
          <w:marTop w:val="100"/>
          <w:marBottom w:val="100"/>
          <w:divBdr>
            <w:top w:val="none" w:sz="0" w:space="0" w:color="auto"/>
            <w:left w:val="none" w:sz="0" w:space="0" w:color="auto"/>
            <w:bottom w:val="none" w:sz="0" w:space="0" w:color="auto"/>
            <w:right w:val="none" w:sz="0" w:space="0" w:color="auto"/>
          </w:divBdr>
        </w:div>
        <w:div w:id="789671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0167061">
      <w:bodyDiv w:val="1"/>
      <w:marLeft w:val="0"/>
      <w:marRight w:val="0"/>
      <w:marTop w:val="0"/>
      <w:marBottom w:val="0"/>
      <w:divBdr>
        <w:top w:val="none" w:sz="0" w:space="0" w:color="auto"/>
        <w:left w:val="none" w:sz="0" w:space="0" w:color="auto"/>
        <w:bottom w:val="none" w:sz="0" w:space="0" w:color="auto"/>
        <w:right w:val="none" w:sz="0" w:space="0" w:color="auto"/>
      </w:divBdr>
    </w:div>
    <w:div w:id="1585987422">
      <w:bodyDiv w:val="1"/>
      <w:marLeft w:val="0"/>
      <w:marRight w:val="0"/>
      <w:marTop w:val="0"/>
      <w:marBottom w:val="0"/>
      <w:divBdr>
        <w:top w:val="none" w:sz="0" w:space="0" w:color="auto"/>
        <w:left w:val="none" w:sz="0" w:space="0" w:color="auto"/>
        <w:bottom w:val="none" w:sz="0" w:space="0" w:color="auto"/>
        <w:right w:val="none" w:sz="0" w:space="0" w:color="auto"/>
      </w:divBdr>
    </w:div>
    <w:div w:id="1592738810">
      <w:bodyDiv w:val="1"/>
      <w:marLeft w:val="0"/>
      <w:marRight w:val="0"/>
      <w:marTop w:val="0"/>
      <w:marBottom w:val="0"/>
      <w:divBdr>
        <w:top w:val="none" w:sz="0" w:space="0" w:color="auto"/>
        <w:left w:val="none" w:sz="0" w:space="0" w:color="auto"/>
        <w:bottom w:val="none" w:sz="0" w:space="0" w:color="auto"/>
        <w:right w:val="none" w:sz="0" w:space="0" w:color="auto"/>
      </w:divBdr>
      <w:divsChild>
        <w:div w:id="958754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22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051240">
      <w:bodyDiv w:val="1"/>
      <w:marLeft w:val="0"/>
      <w:marRight w:val="0"/>
      <w:marTop w:val="0"/>
      <w:marBottom w:val="0"/>
      <w:divBdr>
        <w:top w:val="none" w:sz="0" w:space="0" w:color="auto"/>
        <w:left w:val="none" w:sz="0" w:space="0" w:color="auto"/>
        <w:bottom w:val="none" w:sz="0" w:space="0" w:color="auto"/>
        <w:right w:val="none" w:sz="0" w:space="0" w:color="auto"/>
      </w:divBdr>
    </w:div>
    <w:div w:id="1602302401">
      <w:bodyDiv w:val="1"/>
      <w:marLeft w:val="0"/>
      <w:marRight w:val="0"/>
      <w:marTop w:val="0"/>
      <w:marBottom w:val="0"/>
      <w:divBdr>
        <w:top w:val="none" w:sz="0" w:space="0" w:color="auto"/>
        <w:left w:val="none" w:sz="0" w:space="0" w:color="auto"/>
        <w:bottom w:val="none" w:sz="0" w:space="0" w:color="auto"/>
        <w:right w:val="none" w:sz="0" w:space="0" w:color="auto"/>
      </w:divBdr>
    </w:div>
    <w:div w:id="1661081905">
      <w:bodyDiv w:val="1"/>
      <w:marLeft w:val="0"/>
      <w:marRight w:val="0"/>
      <w:marTop w:val="0"/>
      <w:marBottom w:val="0"/>
      <w:divBdr>
        <w:top w:val="none" w:sz="0" w:space="0" w:color="auto"/>
        <w:left w:val="none" w:sz="0" w:space="0" w:color="auto"/>
        <w:bottom w:val="none" w:sz="0" w:space="0" w:color="auto"/>
        <w:right w:val="none" w:sz="0" w:space="0" w:color="auto"/>
      </w:divBdr>
    </w:div>
    <w:div w:id="1678188903">
      <w:bodyDiv w:val="1"/>
      <w:marLeft w:val="0"/>
      <w:marRight w:val="0"/>
      <w:marTop w:val="0"/>
      <w:marBottom w:val="0"/>
      <w:divBdr>
        <w:top w:val="none" w:sz="0" w:space="0" w:color="auto"/>
        <w:left w:val="none" w:sz="0" w:space="0" w:color="auto"/>
        <w:bottom w:val="none" w:sz="0" w:space="0" w:color="auto"/>
        <w:right w:val="none" w:sz="0" w:space="0" w:color="auto"/>
      </w:divBdr>
    </w:div>
    <w:div w:id="1716077821">
      <w:bodyDiv w:val="1"/>
      <w:marLeft w:val="0"/>
      <w:marRight w:val="0"/>
      <w:marTop w:val="0"/>
      <w:marBottom w:val="0"/>
      <w:divBdr>
        <w:top w:val="none" w:sz="0" w:space="0" w:color="auto"/>
        <w:left w:val="none" w:sz="0" w:space="0" w:color="auto"/>
        <w:bottom w:val="none" w:sz="0" w:space="0" w:color="auto"/>
        <w:right w:val="none" w:sz="0" w:space="0" w:color="auto"/>
      </w:divBdr>
    </w:div>
    <w:div w:id="1720012482">
      <w:bodyDiv w:val="1"/>
      <w:marLeft w:val="0"/>
      <w:marRight w:val="0"/>
      <w:marTop w:val="0"/>
      <w:marBottom w:val="0"/>
      <w:divBdr>
        <w:top w:val="none" w:sz="0" w:space="0" w:color="auto"/>
        <w:left w:val="none" w:sz="0" w:space="0" w:color="auto"/>
        <w:bottom w:val="none" w:sz="0" w:space="0" w:color="auto"/>
        <w:right w:val="none" w:sz="0" w:space="0" w:color="auto"/>
      </w:divBdr>
    </w:div>
    <w:div w:id="1783768174">
      <w:bodyDiv w:val="1"/>
      <w:marLeft w:val="0"/>
      <w:marRight w:val="0"/>
      <w:marTop w:val="0"/>
      <w:marBottom w:val="0"/>
      <w:divBdr>
        <w:top w:val="none" w:sz="0" w:space="0" w:color="auto"/>
        <w:left w:val="none" w:sz="0" w:space="0" w:color="auto"/>
        <w:bottom w:val="none" w:sz="0" w:space="0" w:color="auto"/>
        <w:right w:val="none" w:sz="0" w:space="0" w:color="auto"/>
      </w:divBdr>
    </w:div>
    <w:div w:id="1793556293">
      <w:bodyDiv w:val="1"/>
      <w:marLeft w:val="0"/>
      <w:marRight w:val="0"/>
      <w:marTop w:val="0"/>
      <w:marBottom w:val="0"/>
      <w:divBdr>
        <w:top w:val="none" w:sz="0" w:space="0" w:color="auto"/>
        <w:left w:val="none" w:sz="0" w:space="0" w:color="auto"/>
        <w:bottom w:val="none" w:sz="0" w:space="0" w:color="auto"/>
        <w:right w:val="none" w:sz="0" w:space="0" w:color="auto"/>
      </w:divBdr>
    </w:div>
    <w:div w:id="1799370201">
      <w:bodyDiv w:val="1"/>
      <w:marLeft w:val="0"/>
      <w:marRight w:val="0"/>
      <w:marTop w:val="0"/>
      <w:marBottom w:val="0"/>
      <w:divBdr>
        <w:top w:val="none" w:sz="0" w:space="0" w:color="auto"/>
        <w:left w:val="none" w:sz="0" w:space="0" w:color="auto"/>
        <w:bottom w:val="none" w:sz="0" w:space="0" w:color="auto"/>
        <w:right w:val="none" w:sz="0" w:space="0" w:color="auto"/>
      </w:divBdr>
    </w:div>
    <w:div w:id="1831556225">
      <w:bodyDiv w:val="1"/>
      <w:marLeft w:val="0"/>
      <w:marRight w:val="0"/>
      <w:marTop w:val="0"/>
      <w:marBottom w:val="0"/>
      <w:divBdr>
        <w:top w:val="none" w:sz="0" w:space="0" w:color="auto"/>
        <w:left w:val="none" w:sz="0" w:space="0" w:color="auto"/>
        <w:bottom w:val="none" w:sz="0" w:space="0" w:color="auto"/>
        <w:right w:val="none" w:sz="0" w:space="0" w:color="auto"/>
      </w:divBdr>
    </w:div>
    <w:div w:id="1831602025">
      <w:bodyDiv w:val="1"/>
      <w:marLeft w:val="0"/>
      <w:marRight w:val="0"/>
      <w:marTop w:val="0"/>
      <w:marBottom w:val="0"/>
      <w:divBdr>
        <w:top w:val="none" w:sz="0" w:space="0" w:color="auto"/>
        <w:left w:val="none" w:sz="0" w:space="0" w:color="auto"/>
        <w:bottom w:val="none" w:sz="0" w:space="0" w:color="auto"/>
        <w:right w:val="none" w:sz="0" w:space="0" w:color="auto"/>
      </w:divBdr>
    </w:div>
    <w:div w:id="1854033234">
      <w:bodyDiv w:val="1"/>
      <w:marLeft w:val="0"/>
      <w:marRight w:val="0"/>
      <w:marTop w:val="0"/>
      <w:marBottom w:val="0"/>
      <w:divBdr>
        <w:top w:val="none" w:sz="0" w:space="0" w:color="auto"/>
        <w:left w:val="none" w:sz="0" w:space="0" w:color="auto"/>
        <w:bottom w:val="none" w:sz="0" w:space="0" w:color="auto"/>
        <w:right w:val="none" w:sz="0" w:space="0" w:color="auto"/>
      </w:divBdr>
    </w:div>
    <w:div w:id="1910647352">
      <w:bodyDiv w:val="1"/>
      <w:marLeft w:val="0"/>
      <w:marRight w:val="0"/>
      <w:marTop w:val="0"/>
      <w:marBottom w:val="0"/>
      <w:divBdr>
        <w:top w:val="none" w:sz="0" w:space="0" w:color="auto"/>
        <w:left w:val="none" w:sz="0" w:space="0" w:color="auto"/>
        <w:bottom w:val="none" w:sz="0" w:space="0" w:color="auto"/>
        <w:right w:val="none" w:sz="0" w:space="0" w:color="auto"/>
      </w:divBdr>
    </w:div>
    <w:div w:id="1926960543">
      <w:bodyDiv w:val="1"/>
      <w:marLeft w:val="0"/>
      <w:marRight w:val="0"/>
      <w:marTop w:val="0"/>
      <w:marBottom w:val="0"/>
      <w:divBdr>
        <w:top w:val="none" w:sz="0" w:space="0" w:color="auto"/>
        <w:left w:val="none" w:sz="0" w:space="0" w:color="auto"/>
        <w:bottom w:val="none" w:sz="0" w:space="0" w:color="auto"/>
        <w:right w:val="none" w:sz="0" w:space="0" w:color="auto"/>
      </w:divBdr>
    </w:div>
    <w:div w:id="1929314680">
      <w:bodyDiv w:val="1"/>
      <w:marLeft w:val="0"/>
      <w:marRight w:val="0"/>
      <w:marTop w:val="0"/>
      <w:marBottom w:val="0"/>
      <w:divBdr>
        <w:top w:val="none" w:sz="0" w:space="0" w:color="auto"/>
        <w:left w:val="none" w:sz="0" w:space="0" w:color="auto"/>
        <w:bottom w:val="none" w:sz="0" w:space="0" w:color="auto"/>
        <w:right w:val="none" w:sz="0" w:space="0" w:color="auto"/>
      </w:divBdr>
    </w:div>
    <w:div w:id="1939407406">
      <w:bodyDiv w:val="1"/>
      <w:marLeft w:val="0"/>
      <w:marRight w:val="0"/>
      <w:marTop w:val="0"/>
      <w:marBottom w:val="0"/>
      <w:divBdr>
        <w:top w:val="none" w:sz="0" w:space="0" w:color="auto"/>
        <w:left w:val="none" w:sz="0" w:space="0" w:color="auto"/>
        <w:bottom w:val="none" w:sz="0" w:space="0" w:color="auto"/>
        <w:right w:val="none" w:sz="0" w:space="0" w:color="auto"/>
      </w:divBdr>
      <w:divsChild>
        <w:div w:id="1876691595">
          <w:marLeft w:val="0"/>
          <w:marRight w:val="0"/>
          <w:marTop w:val="0"/>
          <w:marBottom w:val="0"/>
          <w:divBdr>
            <w:top w:val="none" w:sz="0" w:space="0" w:color="auto"/>
            <w:left w:val="none" w:sz="0" w:space="0" w:color="auto"/>
            <w:bottom w:val="none" w:sz="0" w:space="0" w:color="auto"/>
            <w:right w:val="none" w:sz="0" w:space="0" w:color="auto"/>
          </w:divBdr>
          <w:divsChild>
            <w:div w:id="1988702231">
              <w:marLeft w:val="0"/>
              <w:marRight w:val="0"/>
              <w:marTop w:val="0"/>
              <w:marBottom w:val="0"/>
              <w:divBdr>
                <w:top w:val="none" w:sz="0" w:space="0" w:color="auto"/>
                <w:left w:val="none" w:sz="0" w:space="0" w:color="auto"/>
                <w:bottom w:val="none" w:sz="0" w:space="0" w:color="auto"/>
                <w:right w:val="none" w:sz="0" w:space="0" w:color="auto"/>
              </w:divBdr>
              <w:divsChild>
                <w:div w:id="834034601">
                  <w:marLeft w:val="0"/>
                  <w:marRight w:val="0"/>
                  <w:marTop w:val="0"/>
                  <w:marBottom w:val="0"/>
                  <w:divBdr>
                    <w:top w:val="none" w:sz="0" w:space="0" w:color="auto"/>
                    <w:left w:val="none" w:sz="0" w:space="0" w:color="auto"/>
                    <w:bottom w:val="none" w:sz="0" w:space="0" w:color="auto"/>
                    <w:right w:val="none" w:sz="0" w:space="0" w:color="auto"/>
                  </w:divBdr>
                  <w:divsChild>
                    <w:div w:id="695540502">
                      <w:marLeft w:val="0"/>
                      <w:marRight w:val="0"/>
                      <w:marTop w:val="0"/>
                      <w:marBottom w:val="0"/>
                      <w:divBdr>
                        <w:top w:val="none" w:sz="0" w:space="0" w:color="auto"/>
                        <w:left w:val="none" w:sz="0" w:space="0" w:color="auto"/>
                        <w:bottom w:val="none" w:sz="0" w:space="0" w:color="auto"/>
                        <w:right w:val="none" w:sz="0" w:space="0" w:color="auto"/>
                      </w:divBdr>
                      <w:divsChild>
                        <w:div w:id="1789397334">
                          <w:marLeft w:val="0"/>
                          <w:marRight w:val="0"/>
                          <w:marTop w:val="0"/>
                          <w:marBottom w:val="0"/>
                          <w:divBdr>
                            <w:top w:val="none" w:sz="0" w:space="0" w:color="auto"/>
                            <w:left w:val="none" w:sz="0" w:space="0" w:color="auto"/>
                            <w:bottom w:val="none" w:sz="0" w:space="0" w:color="auto"/>
                            <w:right w:val="none" w:sz="0" w:space="0" w:color="auto"/>
                          </w:divBdr>
                          <w:divsChild>
                            <w:div w:id="578905641">
                              <w:marLeft w:val="0"/>
                              <w:marRight w:val="0"/>
                              <w:marTop w:val="0"/>
                              <w:marBottom w:val="0"/>
                              <w:divBdr>
                                <w:top w:val="none" w:sz="0" w:space="0" w:color="auto"/>
                                <w:left w:val="none" w:sz="0" w:space="0" w:color="auto"/>
                                <w:bottom w:val="none" w:sz="0" w:space="0" w:color="auto"/>
                                <w:right w:val="none" w:sz="0" w:space="0" w:color="auto"/>
                              </w:divBdr>
                              <w:divsChild>
                                <w:div w:id="1294481289">
                                  <w:marLeft w:val="0"/>
                                  <w:marRight w:val="0"/>
                                  <w:marTop w:val="0"/>
                                  <w:marBottom w:val="0"/>
                                  <w:divBdr>
                                    <w:top w:val="none" w:sz="0" w:space="0" w:color="auto"/>
                                    <w:left w:val="none" w:sz="0" w:space="0" w:color="auto"/>
                                    <w:bottom w:val="none" w:sz="0" w:space="0" w:color="auto"/>
                                    <w:right w:val="none" w:sz="0" w:space="0" w:color="auto"/>
                                  </w:divBdr>
                                  <w:divsChild>
                                    <w:div w:id="9485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611666">
      <w:bodyDiv w:val="1"/>
      <w:marLeft w:val="0"/>
      <w:marRight w:val="0"/>
      <w:marTop w:val="0"/>
      <w:marBottom w:val="0"/>
      <w:divBdr>
        <w:top w:val="none" w:sz="0" w:space="0" w:color="auto"/>
        <w:left w:val="none" w:sz="0" w:space="0" w:color="auto"/>
        <w:bottom w:val="none" w:sz="0" w:space="0" w:color="auto"/>
        <w:right w:val="none" w:sz="0" w:space="0" w:color="auto"/>
      </w:divBdr>
      <w:divsChild>
        <w:div w:id="1425687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026273">
      <w:bodyDiv w:val="1"/>
      <w:marLeft w:val="0"/>
      <w:marRight w:val="0"/>
      <w:marTop w:val="0"/>
      <w:marBottom w:val="0"/>
      <w:divBdr>
        <w:top w:val="none" w:sz="0" w:space="0" w:color="auto"/>
        <w:left w:val="none" w:sz="0" w:space="0" w:color="auto"/>
        <w:bottom w:val="none" w:sz="0" w:space="0" w:color="auto"/>
        <w:right w:val="none" w:sz="0" w:space="0" w:color="auto"/>
      </w:divBdr>
    </w:div>
    <w:div w:id="2004121285">
      <w:bodyDiv w:val="1"/>
      <w:marLeft w:val="0"/>
      <w:marRight w:val="0"/>
      <w:marTop w:val="0"/>
      <w:marBottom w:val="0"/>
      <w:divBdr>
        <w:top w:val="none" w:sz="0" w:space="0" w:color="auto"/>
        <w:left w:val="none" w:sz="0" w:space="0" w:color="auto"/>
        <w:bottom w:val="none" w:sz="0" w:space="0" w:color="auto"/>
        <w:right w:val="none" w:sz="0" w:space="0" w:color="auto"/>
      </w:divBdr>
    </w:div>
    <w:div w:id="2015179333">
      <w:bodyDiv w:val="1"/>
      <w:marLeft w:val="0"/>
      <w:marRight w:val="0"/>
      <w:marTop w:val="0"/>
      <w:marBottom w:val="0"/>
      <w:divBdr>
        <w:top w:val="none" w:sz="0" w:space="0" w:color="auto"/>
        <w:left w:val="none" w:sz="0" w:space="0" w:color="auto"/>
        <w:bottom w:val="none" w:sz="0" w:space="0" w:color="auto"/>
        <w:right w:val="none" w:sz="0" w:space="0" w:color="auto"/>
      </w:divBdr>
    </w:div>
    <w:div w:id="2024697711">
      <w:bodyDiv w:val="1"/>
      <w:marLeft w:val="0"/>
      <w:marRight w:val="0"/>
      <w:marTop w:val="0"/>
      <w:marBottom w:val="0"/>
      <w:divBdr>
        <w:top w:val="none" w:sz="0" w:space="0" w:color="auto"/>
        <w:left w:val="none" w:sz="0" w:space="0" w:color="auto"/>
        <w:bottom w:val="none" w:sz="0" w:space="0" w:color="auto"/>
        <w:right w:val="none" w:sz="0" w:space="0" w:color="auto"/>
      </w:divBdr>
    </w:div>
    <w:div w:id="2025201218">
      <w:bodyDiv w:val="1"/>
      <w:marLeft w:val="0"/>
      <w:marRight w:val="0"/>
      <w:marTop w:val="0"/>
      <w:marBottom w:val="0"/>
      <w:divBdr>
        <w:top w:val="none" w:sz="0" w:space="0" w:color="auto"/>
        <w:left w:val="none" w:sz="0" w:space="0" w:color="auto"/>
        <w:bottom w:val="none" w:sz="0" w:space="0" w:color="auto"/>
        <w:right w:val="none" w:sz="0" w:space="0" w:color="auto"/>
      </w:divBdr>
    </w:div>
    <w:div w:id="2047097342">
      <w:bodyDiv w:val="1"/>
      <w:marLeft w:val="0"/>
      <w:marRight w:val="0"/>
      <w:marTop w:val="0"/>
      <w:marBottom w:val="0"/>
      <w:divBdr>
        <w:top w:val="none" w:sz="0" w:space="0" w:color="auto"/>
        <w:left w:val="none" w:sz="0" w:space="0" w:color="auto"/>
        <w:bottom w:val="none" w:sz="0" w:space="0" w:color="auto"/>
        <w:right w:val="none" w:sz="0" w:space="0" w:color="auto"/>
      </w:divBdr>
    </w:div>
    <w:div w:id="2063139458">
      <w:bodyDiv w:val="1"/>
      <w:marLeft w:val="0"/>
      <w:marRight w:val="0"/>
      <w:marTop w:val="0"/>
      <w:marBottom w:val="0"/>
      <w:divBdr>
        <w:top w:val="none" w:sz="0" w:space="0" w:color="auto"/>
        <w:left w:val="none" w:sz="0" w:space="0" w:color="auto"/>
        <w:bottom w:val="none" w:sz="0" w:space="0" w:color="auto"/>
        <w:right w:val="none" w:sz="0" w:space="0" w:color="auto"/>
      </w:divBdr>
    </w:div>
    <w:div w:id="2081128033">
      <w:bodyDiv w:val="1"/>
      <w:marLeft w:val="0"/>
      <w:marRight w:val="0"/>
      <w:marTop w:val="0"/>
      <w:marBottom w:val="0"/>
      <w:divBdr>
        <w:top w:val="none" w:sz="0" w:space="0" w:color="auto"/>
        <w:left w:val="none" w:sz="0" w:space="0" w:color="auto"/>
        <w:bottom w:val="none" w:sz="0" w:space="0" w:color="auto"/>
        <w:right w:val="none" w:sz="0" w:space="0" w:color="auto"/>
      </w:divBdr>
    </w:div>
    <w:div w:id="2108379149">
      <w:bodyDiv w:val="1"/>
      <w:marLeft w:val="0"/>
      <w:marRight w:val="0"/>
      <w:marTop w:val="0"/>
      <w:marBottom w:val="0"/>
      <w:divBdr>
        <w:top w:val="none" w:sz="0" w:space="0" w:color="auto"/>
        <w:left w:val="none" w:sz="0" w:space="0" w:color="auto"/>
        <w:bottom w:val="none" w:sz="0" w:space="0" w:color="auto"/>
        <w:right w:val="none" w:sz="0" w:space="0" w:color="auto"/>
      </w:divBdr>
    </w:div>
    <w:div w:id="2109617903">
      <w:bodyDiv w:val="1"/>
      <w:marLeft w:val="0"/>
      <w:marRight w:val="0"/>
      <w:marTop w:val="0"/>
      <w:marBottom w:val="0"/>
      <w:divBdr>
        <w:top w:val="none" w:sz="0" w:space="0" w:color="auto"/>
        <w:left w:val="none" w:sz="0" w:space="0" w:color="auto"/>
        <w:bottom w:val="none" w:sz="0" w:space="0" w:color="auto"/>
        <w:right w:val="none" w:sz="0" w:space="0" w:color="auto"/>
      </w:divBdr>
    </w:div>
    <w:div w:id="21295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sm.gov.mn"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yperlink" Target="mailto:standardinform@masm.gov.mn"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iec.ch/publications"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61" Type="http://schemas.openxmlformats.org/officeDocument/2006/relationships/image" Target="media/image47.png"/><Relationship Id="rId10" Type="http://schemas.openxmlformats.org/officeDocument/2006/relationships/hyperlink" Target="mailto:masm@mongol.net" TargetMode="Externa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iec.ch/members_expert/refdocs"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image" Target="media/image37.pn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www.estandard.mn"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95D67-D4A7-45C8-840E-7FB8F575B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4609</TotalTime>
  <Pages>113</Pages>
  <Words>26839</Words>
  <Characters>152983</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ulziibadrakh tsogbadrakh</cp:lastModifiedBy>
  <cp:revision>2022</cp:revision>
  <dcterms:created xsi:type="dcterms:W3CDTF">2020-03-04T08:45:00Z</dcterms:created>
  <dcterms:modified xsi:type="dcterms:W3CDTF">2026-10-30T06:03:00Z</dcterms:modified>
</cp:coreProperties>
</file>